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2B" w:rsidRPr="00906D54" w:rsidRDefault="00682F2B" w:rsidP="00906D54">
      <w:pPr>
        <w:pStyle w:val="a6"/>
        <w:widowControl/>
        <w:shd w:val="clear" w:color="auto" w:fill="FFFFFF"/>
        <w:spacing w:before="0" w:beforeAutospacing="0" w:after="0" w:afterAutospacing="0" w:line="408" w:lineRule="atLeast"/>
        <w:jc w:val="center"/>
        <w:rPr>
          <w:rFonts w:asciiTheme="minorEastAsia" w:eastAsiaTheme="minorEastAsia" w:hAnsiTheme="minorEastAsia" w:cs="Arial"/>
          <w:color w:val="333333"/>
          <w:spacing w:val="8"/>
          <w:sz w:val="36"/>
          <w:szCs w:val="36"/>
        </w:rPr>
      </w:pPr>
      <w:r w:rsidRPr="003A6966">
        <w:rPr>
          <w:rFonts w:ascii="黑体" w:eastAsia="黑体" w:hint="eastAsia"/>
          <w:bCs/>
          <w:sz w:val="32"/>
          <w:szCs w:val="32"/>
        </w:rPr>
        <w:t>《</w:t>
      </w:r>
      <w:r w:rsidR="00906D54">
        <w:rPr>
          <w:rStyle w:val="a5"/>
          <w:rFonts w:ascii="Arial" w:hAnsi="Arial" w:cs="Arial" w:hint="eastAsia"/>
          <w:color w:val="333333"/>
          <w:spacing w:val="8"/>
          <w:sz w:val="36"/>
          <w:szCs w:val="36"/>
          <w:shd w:val="clear" w:color="auto" w:fill="FFFFFF"/>
        </w:rPr>
        <w:t>青田县发展和改革局青田县水利局青田县农业农村局关于青田</w:t>
      </w:r>
      <w:r w:rsidR="00906D54">
        <w:rPr>
          <w:rStyle w:val="a5"/>
          <w:rFonts w:ascii="宋体" w:hAnsi="宋体" w:cs="宋体" w:hint="eastAsia"/>
          <w:color w:val="333333"/>
          <w:spacing w:val="8"/>
          <w:sz w:val="36"/>
          <w:szCs w:val="36"/>
          <w:shd w:val="clear" w:color="auto" w:fill="FFFFFF"/>
        </w:rPr>
        <w:t>县农村饮用水</w:t>
      </w:r>
      <w:r w:rsidR="00906D54">
        <w:rPr>
          <w:rStyle w:val="a5"/>
          <w:rFonts w:ascii="Arial" w:hAnsi="Arial" w:cs="Arial" w:hint="eastAsia"/>
          <w:color w:val="333333"/>
          <w:spacing w:val="8"/>
          <w:sz w:val="36"/>
          <w:szCs w:val="36"/>
          <w:shd w:val="clear" w:color="auto" w:fill="FFFFFF"/>
        </w:rPr>
        <w:t>水费征收价格</w:t>
      </w:r>
      <w:r w:rsidR="00906D54">
        <w:rPr>
          <w:rStyle w:val="a5"/>
          <w:rFonts w:ascii="宋体" w:hAnsi="宋体" w:cs="宋体" w:hint="eastAsia"/>
          <w:color w:val="333333"/>
          <w:spacing w:val="8"/>
          <w:sz w:val="36"/>
          <w:szCs w:val="36"/>
          <w:shd w:val="clear" w:color="auto" w:fill="FFFFFF"/>
        </w:rPr>
        <w:t>管理指导</w:t>
      </w:r>
      <w:r w:rsidR="00906D54" w:rsidRPr="00906D54">
        <w:rPr>
          <w:rStyle w:val="a5"/>
          <w:rFonts w:asciiTheme="minorEastAsia" w:eastAsiaTheme="minorEastAsia" w:hAnsiTheme="minorEastAsia" w:cs="宋体" w:hint="eastAsia"/>
          <w:color w:val="333333"/>
          <w:spacing w:val="8"/>
          <w:sz w:val="36"/>
          <w:szCs w:val="36"/>
          <w:shd w:val="clear" w:color="auto" w:fill="FFFFFF"/>
        </w:rPr>
        <w:t>意见</w:t>
      </w:r>
      <w:r w:rsidRPr="00906D54">
        <w:rPr>
          <w:rFonts w:asciiTheme="minorEastAsia" w:eastAsiaTheme="minorEastAsia" w:hAnsiTheme="minorEastAsia" w:hint="eastAsia"/>
          <w:bCs/>
          <w:sz w:val="36"/>
          <w:szCs w:val="36"/>
        </w:rPr>
        <w:t>》</w:t>
      </w:r>
      <w:r w:rsidR="002D4EBC" w:rsidRPr="00906D54">
        <w:rPr>
          <w:rFonts w:asciiTheme="minorEastAsia" w:eastAsiaTheme="minorEastAsia" w:hAnsiTheme="minorEastAsia" w:hint="eastAsia"/>
          <w:bCs/>
          <w:sz w:val="36"/>
          <w:szCs w:val="36"/>
        </w:rPr>
        <w:t>的</w:t>
      </w:r>
      <w:r w:rsidR="003A6966" w:rsidRPr="00906D54">
        <w:rPr>
          <w:rFonts w:asciiTheme="minorEastAsia" w:eastAsiaTheme="minorEastAsia" w:hAnsiTheme="minorEastAsia" w:hint="eastAsia"/>
          <w:bCs/>
          <w:sz w:val="36"/>
          <w:szCs w:val="36"/>
        </w:rPr>
        <w:t>政策解读</w:t>
      </w:r>
    </w:p>
    <w:p w:rsidR="00682F2B" w:rsidRPr="00267FA5" w:rsidRDefault="00267FA5" w:rsidP="0080102D">
      <w:pPr>
        <w:ind w:firstLineChars="150" w:firstLine="480"/>
        <w:rPr>
          <w:rFonts w:ascii="仿宋" w:eastAsia="仿宋" w:hAnsi="仿宋"/>
          <w:sz w:val="32"/>
          <w:szCs w:val="32"/>
        </w:rPr>
      </w:pPr>
      <w:r w:rsidRPr="00906D54">
        <w:rPr>
          <w:rFonts w:asciiTheme="minorEastAsia" w:eastAsiaTheme="minorEastAsia" w:hAnsiTheme="minorEastAsia" w:hint="eastAsia"/>
          <w:sz w:val="32"/>
          <w:szCs w:val="32"/>
        </w:rPr>
        <w:t>《</w:t>
      </w:r>
      <w:r w:rsidR="00906D54" w:rsidRPr="00906D54">
        <w:rPr>
          <w:rStyle w:val="a5"/>
          <w:rFonts w:asciiTheme="minorEastAsia" w:eastAsiaTheme="minorEastAsia" w:hAnsiTheme="minorEastAsia" w:cs="Arial" w:hint="eastAsia"/>
          <w:color w:val="333333"/>
          <w:spacing w:val="8"/>
          <w:sz w:val="36"/>
          <w:szCs w:val="36"/>
          <w:shd w:val="clear" w:color="auto" w:fill="FFFFFF"/>
        </w:rPr>
        <w:t>青田县发展和改革局青田县水利局青田县农业农村局关于青田</w:t>
      </w:r>
      <w:r w:rsidR="00906D54" w:rsidRPr="00906D54">
        <w:rPr>
          <w:rStyle w:val="a5"/>
          <w:rFonts w:asciiTheme="minorEastAsia" w:eastAsiaTheme="minorEastAsia" w:hAnsiTheme="minorEastAsia" w:cs="宋体" w:hint="eastAsia"/>
          <w:color w:val="333333"/>
          <w:spacing w:val="8"/>
          <w:sz w:val="36"/>
          <w:szCs w:val="36"/>
          <w:shd w:val="clear" w:color="auto" w:fill="FFFFFF"/>
        </w:rPr>
        <w:t>县农村饮用水</w:t>
      </w:r>
      <w:r w:rsidR="00906D54" w:rsidRPr="00906D54">
        <w:rPr>
          <w:rStyle w:val="a5"/>
          <w:rFonts w:asciiTheme="minorEastAsia" w:eastAsiaTheme="minorEastAsia" w:hAnsiTheme="minorEastAsia" w:cs="Arial" w:hint="eastAsia"/>
          <w:color w:val="333333"/>
          <w:spacing w:val="8"/>
          <w:sz w:val="36"/>
          <w:szCs w:val="36"/>
          <w:shd w:val="clear" w:color="auto" w:fill="FFFFFF"/>
        </w:rPr>
        <w:t>水费征收价格</w:t>
      </w:r>
      <w:r w:rsidR="00906D54" w:rsidRPr="00906D54">
        <w:rPr>
          <w:rStyle w:val="a5"/>
          <w:rFonts w:asciiTheme="minorEastAsia" w:eastAsiaTheme="minorEastAsia" w:hAnsiTheme="minorEastAsia" w:cs="宋体" w:hint="eastAsia"/>
          <w:color w:val="333333"/>
          <w:spacing w:val="8"/>
          <w:sz w:val="36"/>
          <w:szCs w:val="36"/>
          <w:shd w:val="clear" w:color="auto" w:fill="FFFFFF"/>
        </w:rPr>
        <w:t>管理指导意见</w:t>
      </w:r>
      <w:r w:rsidRPr="00906D54">
        <w:rPr>
          <w:rFonts w:asciiTheme="minorEastAsia" w:eastAsiaTheme="minorEastAsia" w:hAnsiTheme="minorEastAsia" w:hint="eastAsia"/>
          <w:sz w:val="32"/>
          <w:szCs w:val="32"/>
        </w:rPr>
        <w:t>》已于</w:t>
      </w:r>
      <w:r w:rsidR="00906D54" w:rsidRPr="00906D54">
        <w:rPr>
          <w:rFonts w:asciiTheme="minorEastAsia" w:eastAsiaTheme="minorEastAsia" w:hAnsiTheme="minorEastAsia" w:hint="eastAsia"/>
          <w:sz w:val="32"/>
          <w:szCs w:val="32"/>
        </w:rPr>
        <w:t>2019</w:t>
      </w:r>
      <w:r w:rsidRPr="00906D54">
        <w:rPr>
          <w:rFonts w:asciiTheme="minorEastAsia" w:eastAsiaTheme="minorEastAsia" w:hAnsiTheme="minorEastAsia" w:hint="eastAsia"/>
          <w:sz w:val="32"/>
          <w:szCs w:val="32"/>
        </w:rPr>
        <w:t>年11月</w:t>
      </w:r>
      <w:r w:rsidR="00906D54" w:rsidRPr="00906D54">
        <w:rPr>
          <w:rFonts w:asciiTheme="minorEastAsia" w:eastAsiaTheme="minorEastAsia" w:hAnsiTheme="minorEastAsia" w:hint="eastAsia"/>
          <w:sz w:val="32"/>
          <w:szCs w:val="32"/>
        </w:rPr>
        <w:t>14</w:t>
      </w:r>
      <w:r w:rsidRPr="00906D54">
        <w:rPr>
          <w:rFonts w:asciiTheme="minorEastAsia" w:eastAsiaTheme="minorEastAsia" w:hAnsiTheme="minorEastAsia" w:hint="eastAsia"/>
          <w:sz w:val="32"/>
          <w:szCs w:val="32"/>
        </w:rPr>
        <w:t>日印发。现解读如下</w:t>
      </w:r>
      <w:r w:rsidRPr="00267FA5">
        <w:rPr>
          <w:rFonts w:ascii="仿宋" w:eastAsia="仿宋" w:hAnsi="仿宋" w:hint="eastAsia"/>
          <w:sz w:val="32"/>
          <w:szCs w:val="32"/>
        </w:rPr>
        <w:t>：</w:t>
      </w:r>
    </w:p>
    <w:p w:rsidR="004358AB" w:rsidRPr="00267FA5" w:rsidRDefault="002B0A8B" w:rsidP="0080102D">
      <w:pPr>
        <w:ind w:firstLineChars="200" w:firstLine="640"/>
        <w:rPr>
          <w:rFonts w:ascii="仿宋" w:eastAsia="仿宋" w:hAnsi="仿宋"/>
          <w:sz w:val="32"/>
          <w:szCs w:val="32"/>
        </w:rPr>
      </w:pPr>
      <w:r w:rsidRPr="00267FA5">
        <w:rPr>
          <w:rFonts w:ascii="仿宋" w:eastAsia="仿宋" w:hAnsi="仿宋" w:hint="eastAsia"/>
          <w:sz w:val="32"/>
          <w:szCs w:val="32"/>
        </w:rPr>
        <w:t>一、出台背景</w:t>
      </w:r>
    </w:p>
    <w:p w:rsidR="00906D54" w:rsidRDefault="00B60C9A" w:rsidP="00906D54">
      <w:pPr>
        <w:pStyle w:val="a6"/>
        <w:widowControl/>
        <w:shd w:val="clear" w:color="auto" w:fill="FFFFFF"/>
        <w:spacing w:before="0" w:beforeAutospacing="0" w:after="0" w:afterAutospacing="0" w:line="408" w:lineRule="atLeast"/>
        <w:jc w:val="both"/>
        <w:rPr>
          <w:rFonts w:ascii="宋体" w:hAnsi="宋体" w:cs="宋体" w:hint="eastAsia"/>
          <w:color w:val="333333"/>
          <w:spacing w:val="8"/>
          <w:sz w:val="32"/>
          <w:szCs w:val="32"/>
          <w:shd w:val="clear" w:color="auto" w:fill="FFFFFF"/>
        </w:rPr>
      </w:pPr>
      <w:r w:rsidRPr="00267FA5">
        <w:rPr>
          <w:rFonts w:ascii="仿宋" w:eastAsia="仿宋" w:hAnsi="仿宋" w:hint="eastAsia"/>
          <w:sz w:val="32"/>
          <w:szCs w:val="32"/>
        </w:rPr>
        <w:t xml:space="preserve"> </w:t>
      </w:r>
      <w:r w:rsidR="00A1065F" w:rsidRPr="00267FA5">
        <w:rPr>
          <w:rFonts w:ascii="仿宋" w:eastAsia="仿宋" w:hAnsi="仿宋" w:hint="eastAsia"/>
          <w:sz w:val="32"/>
          <w:szCs w:val="32"/>
        </w:rPr>
        <w:t xml:space="preserve"> </w:t>
      </w:r>
      <w:r w:rsidR="00906D54">
        <w:rPr>
          <w:rFonts w:ascii="宋体" w:hAnsi="宋体" w:cs="宋体" w:hint="eastAsia"/>
          <w:color w:val="333333"/>
          <w:spacing w:val="8"/>
          <w:sz w:val="32"/>
          <w:szCs w:val="32"/>
          <w:shd w:val="clear" w:color="auto" w:fill="FFFFFF"/>
        </w:rPr>
        <w:t>农村供水工程是农村重要的公益性基础设施，为发挥水价的调节作用，确保工程良性运行和发挥效益，让百姓喝上“放心水”，提高农村居民安全用水、有偿用水、节约用水意识，根据《浙江省农村供水管理办法》和《浙江省人民政府办公厅关于印发浙江省农村饮用水达标提标专项行动计划(2018-2020年)的通知》（浙政办发﹝2018﹞114号）相关规定，结合我县实际情况，特制定本指导意见。</w:t>
      </w:r>
    </w:p>
    <w:p w:rsidR="002B0A8B" w:rsidRPr="00267FA5" w:rsidRDefault="002B0A8B" w:rsidP="00906D54">
      <w:pPr>
        <w:rPr>
          <w:rFonts w:ascii="仿宋" w:eastAsia="仿宋" w:hAnsi="仿宋"/>
          <w:sz w:val="32"/>
          <w:szCs w:val="32"/>
        </w:rPr>
      </w:pPr>
      <w:r w:rsidRPr="00267FA5">
        <w:rPr>
          <w:rFonts w:ascii="仿宋" w:eastAsia="仿宋" w:hAnsi="仿宋" w:hint="eastAsia"/>
          <w:sz w:val="32"/>
          <w:szCs w:val="32"/>
        </w:rPr>
        <w:t>二、主要内容</w:t>
      </w:r>
    </w:p>
    <w:p w:rsidR="00906D54" w:rsidRDefault="00906D54" w:rsidP="00906D54">
      <w:pPr>
        <w:pStyle w:val="a6"/>
        <w:widowControl/>
        <w:shd w:val="clear" w:color="auto" w:fill="FFFFFF"/>
        <w:spacing w:before="0" w:beforeAutospacing="0" w:after="0" w:afterAutospacing="0" w:line="408" w:lineRule="atLeast"/>
        <w:jc w:val="both"/>
        <w:rPr>
          <w:rFonts w:ascii="宋体" w:hAnsi="宋体" w:cs="宋体" w:hint="eastAsia"/>
          <w:color w:val="333333"/>
          <w:spacing w:val="8"/>
          <w:sz w:val="32"/>
          <w:szCs w:val="32"/>
          <w:shd w:val="clear" w:color="auto" w:fill="FFFFFF"/>
        </w:rPr>
      </w:pPr>
      <w:r>
        <w:rPr>
          <w:rFonts w:ascii="宋体" w:hAnsi="宋体" w:cs="宋体" w:hint="eastAsia"/>
          <w:b/>
          <w:bCs/>
          <w:color w:val="333333"/>
          <w:spacing w:val="8"/>
          <w:sz w:val="32"/>
          <w:szCs w:val="32"/>
          <w:shd w:val="clear" w:color="auto" w:fill="FFFFFF"/>
        </w:rPr>
        <w:t>一、</w:t>
      </w:r>
      <w:r>
        <w:rPr>
          <w:rFonts w:ascii="宋体" w:hAnsi="宋体" w:cs="宋体" w:hint="eastAsia"/>
          <w:color w:val="333333"/>
          <w:spacing w:val="8"/>
          <w:sz w:val="32"/>
          <w:szCs w:val="32"/>
          <w:shd w:val="clear" w:color="auto" w:fill="FFFFFF"/>
        </w:rPr>
        <w:t>本指导意见所适用对象为除温溪水厂、中部水厂和西部水厂及其管网延伸工程和县城水厂管网延伸工程（以下简称“四大供水工程”）外的所有农村饮用水工程，水费征收对象为农村饮用水供水范围内的农村居民生活用水和非生活用水。</w:t>
      </w:r>
    </w:p>
    <w:p w:rsidR="00906D54" w:rsidRDefault="00906D54" w:rsidP="00906D54">
      <w:pPr>
        <w:pStyle w:val="a6"/>
        <w:widowControl/>
        <w:shd w:val="clear" w:color="auto" w:fill="FFFFFF"/>
        <w:spacing w:before="0" w:beforeAutospacing="0" w:after="0" w:afterAutospacing="0" w:line="408" w:lineRule="atLeast"/>
        <w:jc w:val="both"/>
        <w:rPr>
          <w:rFonts w:ascii="宋体" w:hAnsi="宋体" w:cs="宋体" w:hint="eastAsia"/>
          <w:color w:val="333333"/>
          <w:spacing w:val="8"/>
          <w:sz w:val="32"/>
          <w:szCs w:val="32"/>
        </w:rPr>
      </w:pPr>
      <w:r>
        <w:rPr>
          <w:rFonts w:ascii="宋体" w:hAnsi="宋体" w:cs="宋体" w:hint="eastAsia"/>
          <w:color w:val="333333"/>
          <w:spacing w:val="8"/>
          <w:sz w:val="32"/>
          <w:szCs w:val="32"/>
          <w:shd w:val="clear" w:color="auto" w:fill="FFFFFF"/>
        </w:rPr>
        <w:t xml:space="preserve">　</w:t>
      </w:r>
      <w:r>
        <w:rPr>
          <w:rFonts w:ascii="宋体" w:hAnsi="宋体" w:cs="宋体" w:hint="eastAsia"/>
          <w:b/>
          <w:bCs/>
          <w:color w:val="333333"/>
          <w:spacing w:val="8"/>
          <w:sz w:val="32"/>
          <w:szCs w:val="32"/>
          <w:shd w:val="clear" w:color="auto" w:fill="FFFFFF"/>
        </w:rPr>
        <w:t xml:space="preserve">　二、</w:t>
      </w:r>
      <w:r>
        <w:rPr>
          <w:rFonts w:ascii="宋体" w:hAnsi="宋体" w:cs="宋体" w:hint="eastAsia"/>
          <w:color w:val="333333"/>
          <w:spacing w:val="8"/>
          <w:sz w:val="32"/>
          <w:szCs w:val="32"/>
          <w:shd w:val="clear" w:color="auto" w:fill="FFFFFF"/>
        </w:rPr>
        <w:t>农村饮用水工程实行“一户一表”计量收费制，装表到户、抄表到户、计量收费。</w:t>
      </w:r>
    </w:p>
    <w:p w:rsidR="00906D54" w:rsidRDefault="00906D54" w:rsidP="00906D54">
      <w:pPr>
        <w:pStyle w:val="a6"/>
        <w:widowControl/>
        <w:shd w:val="clear" w:color="auto" w:fill="FFFFFF"/>
        <w:spacing w:before="0" w:beforeAutospacing="0" w:after="0" w:afterAutospacing="0" w:line="408" w:lineRule="atLeast"/>
        <w:jc w:val="both"/>
        <w:rPr>
          <w:rFonts w:ascii="宋体" w:hAnsi="宋体" w:cs="宋体" w:hint="eastAsia"/>
          <w:color w:val="333333"/>
          <w:spacing w:val="8"/>
          <w:sz w:val="32"/>
          <w:szCs w:val="32"/>
          <w:shd w:val="clear" w:color="auto" w:fill="FFFFFF"/>
        </w:rPr>
      </w:pPr>
      <w:r>
        <w:rPr>
          <w:rFonts w:ascii="宋体" w:hAnsi="宋体" w:cs="宋体" w:hint="eastAsia"/>
          <w:b/>
          <w:bCs/>
          <w:color w:val="333333"/>
          <w:spacing w:val="8"/>
          <w:sz w:val="32"/>
          <w:szCs w:val="32"/>
          <w:shd w:val="clear" w:color="auto" w:fill="FFFFFF"/>
        </w:rPr>
        <w:t xml:space="preserve">　　三、</w:t>
      </w:r>
      <w:r>
        <w:rPr>
          <w:rFonts w:ascii="宋体" w:hAnsi="宋体" w:cs="宋体" w:hint="eastAsia"/>
          <w:color w:val="333333"/>
          <w:spacing w:val="8"/>
          <w:sz w:val="32"/>
          <w:szCs w:val="32"/>
          <w:shd w:val="clear" w:color="auto" w:fill="FFFFFF"/>
        </w:rPr>
        <w:t>农村饮用水价格按照“补偿成本、公平负担、合理受益、节约用水”原则确定。水价成本由制水成本、输配成本、期间费用等组成。根据我县实际，全县农村饮用水实行政府指导价，乡镇（街道）所在地集中供水工程水价原则上每吨最低不能少于0.8元（含污水处理费），其它村级供水工程水价原则上每吨最低不能少于0.5元（不含污水处理费）。具体水价标准由当地根据实际情况确定，非居民生活用水可按居民价格的1.5－2倍的收取。</w:t>
      </w:r>
    </w:p>
    <w:p w:rsidR="00906D54" w:rsidRDefault="00906D54" w:rsidP="00906D54">
      <w:pPr>
        <w:pStyle w:val="a6"/>
        <w:widowControl/>
        <w:shd w:val="clear" w:color="auto" w:fill="FFFFFF"/>
        <w:spacing w:before="0" w:beforeAutospacing="0" w:after="0" w:afterAutospacing="0" w:line="408" w:lineRule="atLeast"/>
        <w:jc w:val="both"/>
        <w:rPr>
          <w:rFonts w:ascii="宋体" w:hAnsi="宋体" w:cs="宋体" w:hint="eastAsia"/>
          <w:color w:val="333333"/>
          <w:spacing w:val="8"/>
          <w:sz w:val="32"/>
          <w:szCs w:val="32"/>
          <w:shd w:val="clear" w:color="auto" w:fill="FFFFFF"/>
        </w:rPr>
      </w:pPr>
      <w:r>
        <w:rPr>
          <w:rFonts w:ascii="宋体" w:hAnsi="宋体" w:cs="宋体" w:hint="eastAsia"/>
          <w:color w:val="333333"/>
          <w:spacing w:val="8"/>
          <w:sz w:val="32"/>
          <w:szCs w:val="32"/>
          <w:shd w:val="clear" w:color="auto" w:fill="FFFFFF"/>
        </w:rPr>
        <w:lastRenderedPageBreak/>
        <w:t xml:space="preserve">　</w:t>
      </w:r>
      <w:r>
        <w:rPr>
          <w:rFonts w:ascii="宋体" w:hAnsi="宋体" w:cs="宋体" w:hint="eastAsia"/>
          <w:b/>
          <w:bCs/>
          <w:color w:val="333333"/>
          <w:spacing w:val="8"/>
          <w:sz w:val="32"/>
          <w:szCs w:val="32"/>
          <w:shd w:val="clear" w:color="auto" w:fill="FFFFFF"/>
        </w:rPr>
        <w:t xml:space="preserve">　四、</w:t>
      </w:r>
      <w:r>
        <w:rPr>
          <w:rFonts w:ascii="宋体" w:hAnsi="宋体" w:cs="宋体" w:hint="eastAsia"/>
          <w:color w:val="333333"/>
          <w:spacing w:val="8"/>
          <w:sz w:val="32"/>
          <w:szCs w:val="32"/>
          <w:shd w:val="clear" w:color="auto" w:fill="FFFFFF"/>
        </w:rPr>
        <w:t>供水条件成熟后，农村饮用水实行阶梯水价，具体阶梯用水量根据实际覆盖率进行，第一阶用水量覆盖率居民不低于90%，第二阶用水量覆盖率居民不低于95%，具体根据当地实际而定。</w:t>
      </w:r>
    </w:p>
    <w:p w:rsidR="00906D54" w:rsidRDefault="00906D54" w:rsidP="00906D54">
      <w:pPr>
        <w:pStyle w:val="a6"/>
        <w:widowControl/>
        <w:shd w:val="clear" w:color="auto" w:fill="FFFFFF"/>
        <w:spacing w:before="0" w:beforeAutospacing="0" w:after="0" w:afterAutospacing="0" w:line="408" w:lineRule="atLeast"/>
        <w:jc w:val="both"/>
        <w:rPr>
          <w:rFonts w:ascii="宋体" w:hAnsi="宋体" w:cs="宋体" w:hint="eastAsia"/>
          <w:color w:val="333333"/>
          <w:spacing w:val="8"/>
          <w:sz w:val="32"/>
          <w:szCs w:val="32"/>
        </w:rPr>
      </w:pPr>
      <w:r>
        <w:rPr>
          <w:rFonts w:ascii="宋体" w:hAnsi="宋体" w:cs="宋体" w:hint="eastAsia"/>
          <w:color w:val="333333"/>
          <w:spacing w:val="8"/>
          <w:sz w:val="32"/>
          <w:szCs w:val="32"/>
          <w:shd w:val="clear" w:color="auto" w:fill="FFFFFF"/>
        </w:rPr>
        <w:t xml:space="preserve">　</w:t>
      </w:r>
      <w:r>
        <w:rPr>
          <w:rFonts w:ascii="宋体" w:hAnsi="宋体" w:cs="宋体" w:hint="eastAsia"/>
          <w:b/>
          <w:bCs/>
          <w:color w:val="333333"/>
          <w:spacing w:val="8"/>
          <w:sz w:val="32"/>
          <w:szCs w:val="32"/>
          <w:shd w:val="clear" w:color="auto" w:fill="FFFFFF"/>
        </w:rPr>
        <w:t xml:space="preserve">　五、</w:t>
      </w:r>
      <w:r>
        <w:rPr>
          <w:rFonts w:ascii="宋体" w:hAnsi="宋体" w:cs="宋体" w:hint="eastAsia"/>
          <w:color w:val="333333"/>
          <w:spacing w:val="8"/>
          <w:sz w:val="32"/>
          <w:szCs w:val="32"/>
          <w:shd w:val="clear" w:color="auto" w:fill="FFFFFF"/>
        </w:rPr>
        <w:t>属地乡镇（街道）要全面加强辖区农村供水工程的水费收缴及其使用管理，指导各行政村参考本指导价，召开村民会议或村民代表会议确定本村水价，并在本行政村内进行公示。由属地乡镇（街道）汇总辖区内各村水价于2019年11月底前报县发改部门和水利部门备案。</w:t>
      </w:r>
    </w:p>
    <w:p w:rsidR="00906D54" w:rsidRDefault="00906D54" w:rsidP="00906D54">
      <w:pPr>
        <w:pStyle w:val="a6"/>
        <w:widowControl/>
        <w:shd w:val="clear" w:color="auto" w:fill="FFFFFF"/>
        <w:spacing w:before="0" w:beforeAutospacing="0" w:after="0" w:afterAutospacing="0" w:line="408" w:lineRule="atLeast"/>
        <w:jc w:val="both"/>
        <w:rPr>
          <w:rFonts w:ascii="宋体" w:hAnsi="宋体" w:cs="宋体" w:hint="eastAsia"/>
          <w:color w:val="333333"/>
          <w:spacing w:val="8"/>
          <w:sz w:val="32"/>
          <w:szCs w:val="32"/>
          <w:shd w:val="clear" w:color="auto" w:fill="FFFFFF"/>
        </w:rPr>
      </w:pPr>
      <w:r>
        <w:rPr>
          <w:rFonts w:ascii="宋体" w:hAnsi="宋体" w:cs="宋体" w:hint="eastAsia"/>
          <w:color w:val="333333"/>
          <w:spacing w:val="8"/>
          <w:sz w:val="32"/>
          <w:szCs w:val="32"/>
          <w:shd w:val="clear" w:color="auto" w:fill="FFFFFF"/>
        </w:rPr>
        <w:t xml:space="preserve">　　六、各行政村确定专人负责收取水费，定期抄表，并向用水户发放交费通知单。所有用水户有义务按时交纳水费，不得拖欠，交纳时间以交费通知书规定时间为准。用水户未按时交纳水费的，农村供水单位可以向欠费用户送达《催款通知》，用户收到《催款通知》后15日内仍未交纳水费的，农村供水单位可以停止供水。停止供水前，农村供水单位应当书面告知用户。被停止供水的用户交清拖欠的水费后，农村供水单位应当及时恢复供水。</w:t>
      </w:r>
    </w:p>
    <w:p w:rsidR="00906D54" w:rsidRDefault="00906D54" w:rsidP="00906D54">
      <w:pPr>
        <w:pStyle w:val="a6"/>
        <w:widowControl/>
        <w:shd w:val="clear" w:color="auto" w:fill="FFFFFF"/>
        <w:spacing w:before="0" w:beforeAutospacing="0" w:after="0" w:afterAutospacing="0" w:line="408" w:lineRule="atLeast"/>
        <w:ind w:firstLine="593"/>
        <w:jc w:val="both"/>
        <w:rPr>
          <w:rFonts w:ascii="宋体" w:hAnsi="宋体" w:cs="宋体" w:hint="eastAsia"/>
          <w:color w:val="333333"/>
          <w:spacing w:val="8"/>
          <w:sz w:val="32"/>
          <w:szCs w:val="32"/>
          <w:shd w:val="clear" w:color="auto" w:fill="FFFFFF"/>
        </w:rPr>
      </w:pPr>
      <w:r>
        <w:rPr>
          <w:rFonts w:ascii="宋体" w:hAnsi="宋体" w:cs="宋体" w:hint="eastAsia"/>
          <w:b/>
          <w:bCs/>
          <w:color w:val="333333"/>
          <w:spacing w:val="8"/>
          <w:sz w:val="32"/>
          <w:szCs w:val="32"/>
          <w:shd w:val="clear" w:color="auto" w:fill="FFFFFF"/>
        </w:rPr>
        <w:t>七、</w:t>
      </w:r>
      <w:r>
        <w:rPr>
          <w:rFonts w:ascii="宋体" w:hAnsi="宋体" w:cs="宋体" w:hint="eastAsia"/>
          <w:color w:val="333333"/>
          <w:spacing w:val="8"/>
          <w:sz w:val="32"/>
          <w:szCs w:val="32"/>
          <w:shd w:val="clear" w:color="auto" w:fill="FFFFFF"/>
        </w:rPr>
        <w:t>各行政村建立健全水费财务管理制度，实行专款专用，定期对水价、水量、水费、工程维护费用等收支情况进行公示，接受用水户和社会监督。属地乡镇(街道）加强财务监管，确保所收取水费专款专用于各农村饮用水工程运行电费和供水站以下的供水总管网、村内支管网、消防栓及入户水表等设施的维修管护。</w:t>
      </w:r>
    </w:p>
    <w:p w:rsidR="00906D54" w:rsidRDefault="00906D54" w:rsidP="00906D54">
      <w:pPr>
        <w:pStyle w:val="a6"/>
        <w:shd w:val="clear" w:color="auto" w:fill="FFFFFF"/>
        <w:adjustRightInd w:val="0"/>
        <w:snapToGrid w:val="0"/>
        <w:spacing w:before="0" w:beforeAutospacing="0" w:after="0" w:afterAutospacing="0" w:line="560" w:lineRule="exact"/>
        <w:ind w:firstLineChars="200" w:firstLine="658"/>
        <w:jc w:val="both"/>
        <w:rPr>
          <w:rFonts w:ascii="宋体" w:hAnsi="宋体" w:cs="宋体" w:hint="eastAsia"/>
          <w:color w:val="333333"/>
          <w:spacing w:val="8"/>
          <w:sz w:val="32"/>
          <w:szCs w:val="32"/>
          <w:shd w:val="clear" w:color="auto" w:fill="FFFFFF"/>
        </w:rPr>
      </w:pPr>
      <w:r>
        <w:rPr>
          <w:rFonts w:ascii="宋体" w:hAnsi="宋体" w:cs="宋体" w:hint="eastAsia"/>
          <w:b/>
          <w:bCs/>
          <w:color w:val="333333"/>
          <w:spacing w:val="8"/>
          <w:sz w:val="32"/>
          <w:szCs w:val="32"/>
          <w:shd w:val="clear" w:color="auto" w:fill="FFFFFF"/>
        </w:rPr>
        <w:t>八、</w:t>
      </w:r>
      <w:r>
        <w:rPr>
          <w:rFonts w:ascii="宋体" w:hAnsi="宋体" w:cs="宋体" w:hint="eastAsia"/>
          <w:color w:val="333333"/>
          <w:spacing w:val="8"/>
          <w:sz w:val="32"/>
          <w:szCs w:val="32"/>
          <w:shd w:val="clear" w:color="auto" w:fill="FFFFFF"/>
        </w:rPr>
        <w:t>“低保户”和“五保户”等特殊群体可以申请减免水费，具体标准为3吨/每户·每月，减免对象范围由各村委会集体研究，报属地乡镇（街道）确定并备案。减免对象也必须安装水表，并和其它用水户同步公布用水情况。</w:t>
      </w:r>
    </w:p>
    <w:p w:rsidR="00682F2B" w:rsidRPr="00267FA5" w:rsidRDefault="003A6966" w:rsidP="0080102D">
      <w:pPr>
        <w:ind w:firstLineChars="150" w:firstLine="480"/>
        <w:rPr>
          <w:rFonts w:ascii="仿宋" w:eastAsia="仿宋" w:hAnsi="仿宋"/>
          <w:sz w:val="32"/>
          <w:szCs w:val="32"/>
        </w:rPr>
      </w:pPr>
      <w:r w:rsidRPr="00267FA5">
        <w:rPr>
          <w:rFonts w:ascii="仿宋" w:eastAsia="仿宋" w:hAnsi="仿宋" w:hint="eastAsia"/>
          <w:sz w:val="32"/>
          <w:szCs w:val="32"/>
        </w:rPr>
        <w:t>（三）</w:t>
      </w:r>
      <w:r w:rsidR="00682F2B" w:rsidRPr="00267FA5">
        <w:rPr>
          <w:rFonts w:ascii="仿宋" w:eastAsia="仿宋" w:hAnsi="仿宋" w:hint="eastAsia"/>
          <w:sz w:val="32"/>
          <w:szCs w:val="32"/>
        </w:rPr>
        <w:t>其他事项</w:t>
      </w:r>
    </w:p>
    <w:p w:rsidR="00682F2B" w:rsidRPr="00906D54" w:rsidRDefault="00906D54" w:rsidP="00906D54">
      <w:pPr>
        <w:ind w:firstLineChars="200" w:firstLine="656"/>
        <w:rPr>
          <w:rFonts w:ascii="宋体" w:eastAsia="宋体" w:hAnsi="宋体"/>
          <w:sz w:val="32"/>
          <w:szCs w:val="32"/>
        </w:rPr>
      </w:pPr>
      <w:r w:rsidRPr="00906D54">
        <w:rPr>
          <w:rFonts w:ascii="宋体" w:eastAsia="宋体" w:hAnsi="宋体" w:cs="宋体" w:hint="eastAsia"/>
          <w:color w:val="333333"/>
          <w:spacing w:val="8"/>
          <w:sz w:val="32"/>
          <w:szCs w:val="32"/>
          <w:shd w:val="clear" w:color="auto" w:fill="FFFFFF"/>
        </w:rPr>
        <w:t>本指导意见自</w:t>
      </w:r>
      <w:r w:rsidRPr="00906D54">
        <w:rPr>
          <w:rFonts w:ascii="宋体" w:eastAsia="宋体" w:hAnsi="宋体" w:cs="宋体" w:hint="eastAsia"/>
          <w:b/>
          <w:bCs/>
          <w:color w:val="FF0000"/>
          <w:spacing w:val="8"/>
          <w:sz w:val="32"/>
          <w:szCs w:val="32"/>
          <w:shd w:val="clear" w:color="auto" w:fill="FFFFFF"/>
        </w:rPr>
        <w:t>印发之日</w:t>
      </w:r>
      <w:r w:rsidRPr="00906D54">
        <w:rPr>
          <w:rFonts w:ascii="宋体" w:eastAsia="宋体" w:hAnsi="宋体" w:cs="宋体" w:hint="eastAsia"/>
          <w:color w:val="333333"/>
          <w:spacing w:val="8"/>
          <w:sz w:val="32"/>
          <w:szCs w:val="32"/>
          <w:shd w:val="clear" w:color="auto" w:fill="FFFFFF"/>
        </w:rPr>
        <w:t>起开始执行，试行两年</w:t>
      </w:r>
    </w:p>
    <w:sectPr w:rsidR="00682F2B" w:rsidRPr="00906D5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D5" w:rsidRDefault="00AA1AD5" w:rsidP="00906D54">
      <w:pPr>
        <w:spacing w:after="0"/>
      </w:pPr>
      <w:r>
        <w:separator/>
      </w:r>
    </w:p>
  </w:endnote>
  <w:endnote w:type="continuationSeparator" w:id="0">
    <w:p w:rsidR="00AA1AD5" w:rsidRDefault="00AA1AD5" w:rsidP="00906D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hakuyoxingshu7000"/>
    <w:charset w:val="86"/>
    <w:family w:val="swiss"/>
    <w:pitch w:val="variable"/>
    <w:sig w:usb0="00000000"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D5" w:rsidRDefault="00AA1AD5" w:rsidP="00906D54">
      <w:pPr>
        <w:spacing w:after="0"/>
      </w:pPr>
      <w:r>
        <w:separator/>
      </w:r>
    </w:p>
  </w:footnote>
  <w:footnote w:type="continuationSeparator" w:id="0">
    <w:p w:rsidR="00AA1AD5" w:rsidRDefault="00AA1AD5" w:rsidP="00906D5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67FA5"/>
    <w:rsid w:val="002B0A8B"/>
    <w:rsid w:val="002D4EBC"/>
    <w:rsid w:val="00323B43"/>
    <w:rsid w:val="003A6966"/>
    <w:rsid w:val="003D37D8"/>
    <w:rsid w:val="00426133"/>
    <w:rsid w:val="004358AB"/>
    <w:rsid w:val="004547B9"/>
    <w:rsid w:val="00682F2B"/>
    <w:rsid w:val="00730693"/>
    <w:rsid w:val="0080102D"/>
    <w:rsid w:val="00830028"/>
    <w:rsid w:val="00860F93"/>
    <w:rsid w:val="008B7726"/>
    <w:rsid w:val="009062C7"/>
    <w:rsid w:val="00906D54"/>
    <w:rsid w:val="00A1065F"/>
    <w:rsid w:val="00AA1AD5"/>
    <w:rsid w:val="00B60C9A"/>
    <w:rsid w:val="00D116E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6D5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06D54"/>
    <w:rPr>
      <w:rFonts w:ascii="Tahoma" w:hAnsi="Tahoma"/>
      <w:sz w:val="18"/>
      <w:szCs w:val="18"/>
    </w:rPr>
  </w:style>
  <w:style w:type="paragraph" w:styleId="a4">
    <w:name w:val="footer"/>
    <w:basedOn w:val="a"/>
    <w:link w:val="Char0"/>
    <w:uiPriority w:val="99"/>
    <w:semiHidden/>
    <w:unhideWhenUsed/>
    <w:rsid w:val="00906D54"/>
    <w:pPr>
      <w:tabs>
        <w:tab w:val="center" w:pos="4153"/>
        <w:tab w:val="right" w:pos="8306"/>
      </w:tabs>
    </w:pPr>
    <w:rPr>
      <w:sz w:val="18"/>
      <w:szCs w:val="18"/>
    </w:rPr>
  </w:style>
  <w:style w:type="character" w:customStyle="1" w:styleId="Char0">
    <w:name w:val="页脚 Char"/>
    <w:basedOn w:val="a0"/>
    <w:link w:val="a4"/>
    <w:uiPriority w:val="99"/>
    <w:semiHidden/>
    <w:rsid w:val="00906D54"/>
    <w:rPr>
      <w:rFonts w:ascii="Tahoma" w:hAnsi="Tahoma"/>
      <w:sz w:val="18"/>
      <w:szCs w:val="18"/>
    </w:rPr>
  </w:style>
  <w:style w:type="character" w:styleId="a5">
    <w:name w:val="Strong"/>
    <w:basedOn w:val="a0"/>
    <w:qFormat/>
    <w:rsid w:val="00906D54"/>
    <w:rPr>
      <w:b/>
    </w:rPr>
  </w:style>
  <w:style w:type="paragraph" w:styleId="a6">
    <w:name w:val="Normal (Web)"/>
    <w:basedOn w:val="a"/>
    <w:rsid w:val="00906D54"/>
    <w:pPr>
      <w:widowControl w:val="0"/>
      <w:adjustRightInd/>
      <w:snapToGrid/>
      <w:spacing w:before="100" w:beforeAutospacing="1" w:after="100" w:afterAutospacing="1"/>
    </w:pPr>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0F6460-E61D-4447-9668-6D134895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22</cp:revision>
  <dcterms:created xsi:type="dcterms:W3CDTF">2008-09-11T17:20:00Z</dcterms:created>
  <dcterms:modified xsi:type="dcterms:W3CDTF">2019-11-14T02:40:00Z</dcterms:modified>
</cp:coreProperties>
</file>