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52"/>
          <w:szCs w:val="52"/>
          <w:lang w:val="zh-CN"/>
        </w:rPr>
      </w:pPr>
    </w:p>
    <w:p>
      <w:pPr>
        <w:spacing w:line="1280" w:lineRule="exact"/>
        <w:ind w:right="-388" w:rightChars="-185"/>
        <w:rPr>
          <w:rFonts w:ascii="黑体" w:hAnsi="黑体" w:eastAsia="黑体"/>
          <w:sz w:val="64"/>
          <w:szCs w:val="64"/>
        </w:rPr>
      </w:pPr>
    </w:p>
    <w:p>
      <w:pPr>
        <w:spacing w:line="360" w:lineRule="auto"/>
        <w:jc w:val="center"/>
        <w:rPr>
          <w:rFonts w:ascii="黑体" w:hAnsi="黑体" w:eastAsia="黑体"/>
          <w:b/>
          <w:bCs/>
          <w:sz w:val="52"/>
          <w:szCs w:val="52"/>
        </w:rPr>
      </w:pPr>
      <w:r>
        <w:rPr>
          <w:rFonts w:hint="eastAsia" w:ascii="黑体" w:hAnsi="黑体" w:eastAsia="黑体" w:cs="黑体"/>
          <w:b/>
          <w:bCs/>
          <w:sz w:val="52"/>
          <w:szCs w:val="52"/>
        </w:rPr>
        <w:t>青田县数字经济发展五年规划</w:t>
      </w:r>
    </w:p>
    <w:p>
      <w:pPr>
        <w:autoSpaceDE w:val="0"/>
        <w:autoSpaceDN w:val="0"/>
        <w:adjustRightInd w:val="0"/>
        <w:spacing w:line="360" w:lineRule="auto"/>
        <w:jc w:val="center"/>
        <w:rPr>
          <w:rFonts w:eastAsia="黑体"/>
          <w:b/>
          <w:bCs/>
          <w:sz w:val="52"/>
          <w:szCs w:val="52"/>
        </w:rPr>
      </w:pPr>
      <w:r>
        <w:rPr>
          <w:rFonts w:hint="eastAsia" w:eastAsia="黑体" w:cs="黑体"/>
          <w:b/>
          <w:bCs/>
          <w:sz w:val="52"/>
          <w:szCs w:val="52"/>
        </w:rPr>
        <w:t>（</w:t>
      </w:r>
      <w:r>
        <w:rPr>
          <w:rFonts w:eastAsia="黑体"/>
          <w:b/>
          <w:bCs/>
          <w:sz w:val="52"/>
          <w:szCs w:val="52"/>
        </w:rPr>
        <w:t>2018</w:t>
      </w:r>
      <w:r>
        <w:rPr>
          <w:rFonts w:hint="eastAsia" w:eastAsia="黑体" w:cs="黑体"/>
          <w:b/>
          <w:bCs/>
          <w:sz w:val="52"/>
          <w:szCs w:val="52"/>
        </w:rPr>
        <w:t>年</w:t>
      </w:r>
      <w:r>
        <w:rPr>
          <w:rFonts w:eastAsia="黑体"/>
          <w:b/>
          <w:bCs/>
          <w:sz w:val="52"/>
          <w:szCs w:val="52"/>
        </w:rPr>
        <w:t>—2022</w:t>
      </w:r>
      <w:r>
        <w:rPr>
          <w:rFonts w:hint="eastAsia" w:eastAsia="黑体" w:cs="黑体"/>
          <w:b/>
          <w:bCs/>
          <w:sz w:val="52"/>
          <w:szCs w:val="52"/>
        </w:rPr>
        <w:t>年）</w:t>
      </w:r>
    </w:p>
    <w:p>
      <w:pPr>
        <w:autoSpaceDE w:val="0"/>
        <w:autoSpaceDN w:val="0"/>
        <w:adjustRightInd w:val="0"/>
        <w:spacing w:line="360" w:lineRule="auto"/>
        <w:rPr>
          <w:rFonts w:eastAsia="黑体"/>
          <w:b/>
          <w:bCs/>
          <w:sz w:val="52"/>
          <w:szCs w:val="52"/>
          <w:lang w:val="zh-CN"/>
        </w:rPr>
      </w:pPr>
    </w:p>
    <w:p>
      <w:pPr>
        <w:autoSpaceDE w:val="0"/>
        <w:autoSpaceDN w:val="0"/>
        <w:adjustRightInd w:val="0"/>
        <w:spacing w:line="360" w:lineRule="auto"/>
        <w:rPr>
          <w:rFonts w:eastAsia="黑体"/>
          <w:b/>
          <w:bCs/>
          <w:sz w:val="52"/>
          <w:szCs w:val="52"/>
          <w:lang w:val="zh-CN"/>
        </w:rPr>
      </w:pPr>
    </w:p>
    <w:p>
      <w:pPr>
        <w:autoSpaceDE w:val="0"/>
        <w:autoSpaceDN w:val="0"/>
        <w:adjustRightInd w:val="0"/>
        <w:spacing w:line="360" w:lineRule="auto"/>
        <w:rPr>
          <w:rFonts w:eastAsia="黑体"/>
          <w:b/>
          <w:bCs/>
          <w:sz w:val="52"/>
          <w:szCs w:val="52"/>
          <w:lang w:val="zh-CN"/>
        </w:rPr>
      </w:pPr>
      <w:r>
        <w:rPr>
          <w:rFonts w:ascii="方正小标宋简体" w:eastAsia="方正小标宋简体" w:cs="方正小标宋简体"/>
          <w:sz w:val="56"/>
          <w:szCs w:val="56"/>
        </w:rPr>
        <w:t xml:space="preserve"> </w:t>
      </w:r>
    </w:p>
    <w:p>
      <w:pPr>
        <w:autoSpaceDE w:val="0"/>
        <w:autoSpaceDN w:val="0"/>
        <w:adjustRightInd w:val="0"/>
        <w:spacing w:line="360" w:lineRule="auto"/>
        <w:rPr>
          <w:rFonts w:eastAsia="黑体"/>
          <w:b/>
          <w:bCs/>
          <w:sz w:val="52"/>
          <w:szCs w:val="52"/>
          <w:lang w:val="zh-CN"/>
        </w:rPr>
      </w:pPr>
    </w:p>
    <w:p>
      <w:pPr>
        <w:autoSpaceDE w:val="0"/>
        <w:autoSpaceDN w:val="0"/>
        <w:adjustRightInd w:val="0"/>
        <w:spacing w:line="360" w:lineRule="auto"/>
        <w:rPr>
          <w:rFonts w:eastAsia="黑体"/>
          <w:b/>
          <w:bCs/>
          <w:sz w:val="52"/>
          <w:szCs w:val="52"/>
          <w:lang w:val="zh-CN"/>
        </w:rPr>
      </w:pPr>
    </w:p>
    <w:p>
      <w:pPr>
        <w:autoSpaceDE w:val="0"/>
        <w:autoSpaceDN w:val="0"/>
        <w:adjustRightInd w:val="0"/>
        <w:spacing w:line="360" w:lineRule="auto"/>
        <w:rPr>
          <w:rFonts w:eastAsia="黑体"/>
          <w:b/>
          <w:bCs/>
          <w:sz w:val="52"/>
          <w:szCs w:val="52"/>
          <w:lang w:val="zh-CN"/>
        </w:rPr>
      </w:pPr>
    </w:p>
    <w:p>
      <w:pPr>
        <w:autoSpaceDE w:val="0"/>
        <w:autoSpaceDN w:val="0"/>
        <w:adjustRightInd w:val="0"/>
        <w:spacing w:line="360" w:lineRule="auto"/>
        <w:rPr>
          <w:rFonts w:eastAsia="黑体"/>
          <w:b/>
          <w:bCs/>
          <w:sz w:val="52"/>
          <w:szCs w:val="52"/>
          <w:lang w:val="zh-CN"/>
        </w:rPr>
      </w:pPr>
    </w:p>
    <w:p>
      <w:pPr>
        <w:autoSpaceDE w:val="0"/>
        <w:autoSpaceDN w:val="0"/>
        <w:adjustRightInd w:val="0"/>
        <w:spacing w:line="360" w:lineRule="auto"/>
        <w:rPr>
          <w:rFonts w:eastAsia="黑体"/>
          <w:b/>
          <w:bCs/>
          <w:sz w:val="52"/>
          <w:szCs w:val="52"/>
          <w:lang w:val="zh-CN"/>
        </w:rPr>
      </w:pPr>
    </w:p>
    <w:p>
      <w:pPr>
        <w:autoSpaceDE w:val="0"/>
        <w:autoSpaceDN w:val="0"/>
        <w:adjustRightInd w:val="0"/>
        <w:spacing w:line="360" w:lineRule="auto"/>
        <w:rPr>
          <w:rFonts w:eastAsia="黑体"/>
          <w:b/>
          <w:bCs/>
          <w:sz w:val="52"/>
          <w:szCs w:val="52"/>
          <w:lang w:val="zh-CN"/>
        </w:rPr>
      </w:pPr>
    </w:p>
    <w:p>
      <w:pPr>
        <w:autoSpaceDE w:val="0"/>
        <w:autoSpaceDN w:val="0"/>
        <w:adjustRightInd w:val="0"/>
        <w:spacing w:line="360" w:lineRule="auto"/>
        <w:rPr>
          <w:rFonts w:eastAsia="黑体"/>
          <w:b/>
          <w:bCs/>
          <w:sz w:val="52"/>
          <w:szCs w:val="52"/>
          <w:lang w:val="zh-CN"/>
        </w:rPr>
      </w:pPr>
    </w:p>
    <w:p>
      <w:pPr>
        <w:autoSpaceDE w:val="0"/>
        <w:autoSpaceDN w:val="0"/>
        <w:adjustRightInd w:val="0"/>
        <w:spacing w:line="360" w:lineRule="auto"/>
        <w:rPr>
          <w:rFonts w:eastAsia="黑体"/>
          <w:b/>
          <w:bCs/>
          <w:sz w:val="52"/>
          <w:szCs w:val="52"/>
          <w:lang w:val="zh-CN"/>
        </w:rPr>
      </w:pPr>
    </w:p>
    <w:p>
      <w:pPr>
        <w:widowControl/>
        <w:adjustRightInd w:val="0"/>
        <w:snapToGrid w:val="0"/>
        <w:spacing w:line="600" w:lineRule="exact"/>
        <w:rPr>
          <w:rFonts w:ascii="楷体" w:hAnsi="楷体" w:eastAsia="楷体"/>
          <w:sz w:val="36"/>
          <w:szCs w:val="36"/>
        </w:rPr>
      </w:pPr>
    </w:p>
    <w:p>
      <w:pPr>
        <w:spacing w:line="600" w:lineRule="exact"/>
        <w:jc w:val="center"/>
        <w:rPr>
          <w:rFonts w:ascii="楷体" w:hAnsi="楷体" w:eastAsia="楷体"/>
          <w:kern w:val="0"/>
          <w:sz w:val="36"/>
          <w:szCs w:val="36"/>
        </w:rPr>
      </w:pPr>
      <w:r>
        <w:rPr>
          <w:rFonts w:hint="eastAsia" w:ascii="楷体" w:hAnsi="楷体" w:eastAsia="楷体" w:cs="楷体"/>
          <w:color w:val="000000"/>
          <w:kern w:val="0"/>
          <w:sz w:val="36"/>
          <w:szCs w:val="36"/>
        </w:rPr>
        <w:t>青田县人民政府</w:t>
      </w:r>
    </w:p>
    <w:p>
      <w:pPr>
        <w:autoSpaceDE w:val="0"/>
        <w:autoSpaceDN w:val="0"/>
        <w:adjustRightInd w:val="0"/>
        <w:spacing w:line="360" w:lineRule="auto"/>
        <w:jc w:val="center"/>
        <w:rPr>
          <w:rFonts w:eastAsia="黑体"/>
          <w:b/>
          <w:bCs/>
          <w:sz w:val="52"/>
          <w:szCs w:val="52"/>
          <w:lang w:val="zh-CN"/>
        </w:rPr>
      </w:pPr>
      <w:r>
        <w:rPr>
          <w:rFonts w:hint="eastAsia" w:ascii="楷体" w:hAnsi="楷体" w:eastAsia="楷体" w:cs="楷体"/>
          <w:kern w:val="0"/>
          <w:sz w:val="36"/>
          <w:szCs w:val="36"/>
        </w:rPr>
        <w:t>二〇一九年七月</w:t>
      </w:r>
    </w:p>
    <w:p>
      <w:pPr>
        <w:autoSpaceDE w:val="0"/>
        <w:autoSpaceDN w:val="0"/>
        <w:adjustRightInd w:val="0"/>
        <w:spacing w:line="360" w:lineRule="auto"/>
        <w:rPr>
          <w:rFonts w:eastAsia="黑体"/>
          <w:b/>
          <w:bCs/>
          <w:sz w:val="52"/>
          <w:szCs w:val="52"/>
          <w:lang w:val="zh-CN"/>
        </w:rPr>
      </w:pPr>
    </w:p>
    <w:p>
      <w:pPr>
        <w:autoSpaceDE w:val="0"/>
        <w:autoSpaceDN w:val="0"/>
        <w:adjustRightInd w:val="0"/>
        <w:spacing w:line="360" w:lineRule="auto"/>
        <w:rPr>
          <w:rFonts w:eastAsia="黑体"/>
          <w:b/>
          <w:bCs/>
          <w:sz w:val="52"/>
          <w:szCs w:val="52"/>
          <w:lang w:val="zh-CN"/>
        </w:rPr>
        <w:sectPr>
          <w:pgSz w:w="11906" w:h="16838"/>
          <w:pgMar w:top="1440" w:right="1800" w:bottom="1440" w:left="1800" w:header="851" w:footer="992" w:gutter="0"/>
          <w:cols w:space="720" w:num="1"/>
          <w:docGrid w:type="lines" w:linePitch="312" w:charSpace="0"/>
        </w:sectPr>
      </w:pPr>
    </w:p>
    <w:p>
      <w:pPr>
        <w:keepNext/>
        <w:keepLines/>
        <w:spacing w:before="120" w:after="120" w:line="360" w:lineRule="auto"/>
        <w:jc w:val="center"/>
        <w:outlineLvl w:val="0"/>
        <w:rPr>
          <w:sz w:val="28"/>
          <w:szCs w:val="28"/>
        </w:rPr>
      </w:pPr>
      <w:bookmarkStart w:id="0" w:name="_Toc533436070"/>
      <w:bookmarkStart w:id="1" w:name="_Toc9084743"/>
      <w:bookmarkStart w:id="2" w:name="_Toc14440748"/>
      <w:bookmarkStart w:id="3" w:name="_Toc529891626"/>
      <w:r>
        <w:rPr>
          <w:rFonts w:hint="eastAsia" w:ascii="黑体" w:hAnsi="黑体" w:eastAsia="黑体" w:cs="黑体"/>
          <w:b/>
          <w:bCs/>
          <w:kern w:val="44"/>
          <w:sz w:val="36"/>
          <w:szCs w:val="36"/>
          <w:lang w:val="zh-CN"/>
        </w:rPr>
        <w:t>目录</w:t>
      </w:r>
      <w:bookmarkEnd w:id="0"/>
      <w:bookmarkEnd w:id="1"/>
      <w:bookmarkEnd w:id="2"/>
      <w:bookmarkEnd w:id="3"/>
      <w:r>
        <w:rPr>
          <w:sz w:val="28"/>
          <w:szCs w:val="28"/>
        </w:rPr>
        <w:fldChar w:fldCharType="begin"/>
      </w:r>
      <w:r>
        <w:rPr>
          <w:sz w:val="28"/>
          <w:szCs w:val="28"/>
        </w:rPr>
        <w:instrText xml:space="preserve"> TOC \o "1-3" \h \z \u </w:instrText>
      </w:r>
      <w:r>
        <w:rPr>
          <w:sz w:val="28"/>
          <w:szCs w:val="28"/>
        </w:rPr>
        <w:fldChar w:fldCharType="separate"/>
      </w:r>
    </w:p>
    <w:p>
      <w:pPr>
        <w:pStyle w:val="13"/>
        <w:tabs>
          <w:tab w:val="right" w:leader="dot" w:pos="8296"/>
        </w:tabs>
        <w:rPr>
          <w:rFonts w:ascii="Calibri" w:hAnsi="Calibri" w:cs="Calibri"/>
          <w:sz w:val="30"/>
          <w:szCs w:val="30"/>
        </w:rPr>
      </w:pPr>
      <w:r>
        <w:fldChar w:fldCharType="begin"/>
      </w:r>
      <w:r>
        <w:instrText xml:space="preserve"> HYPERLINK \l "_Toc14440749" </w:instrText>
      </w:r>
      <w:r>
        <w:fldChar w:fldCharType="separate"/>
      </w:r>
      <w:r>
        <w:rPr>
          <w:rStyle w:val="21"/>
          <w:rFonts w:hint="eastAsia" w:ascii="黑体" w:hAnsi="黑体" w:eastAsia="黑体" w:cs="黑体"/>
          <w:kern w:val="44"/>
          <w:sz w:val="30"/>
          <w:szCs w:val="30"/>
          <w:lang w:val="zh-CN"/>
        </w:rPr>
        <w:t>一、面临形势和现实基础</w:t>
      </w:r>
      <w:r>
        <w:rPr>
          <w:sz w:val="30"/>
          <w:szCs w:val="30"/>
        </w:rPr>
        <w:tab/>
      </w:r>
      <w:r>
        <w:rPr>
          <w:sz w:val="30"/>
          <w:szCs w:val="30"/>
        </w:rPr>
        <w:fldChar w:fldCharType="begin"/>
      </w:r>
      <w:r>
        <w:rPr>
          <w:sz w:val="30"/>
          <w:szCs w:val="30"/>
        </w:rPr>
        <w:instrText xml:space="preserve"> PAGEREF _Toc14440749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"_Toc14440750" </w:instrText>
      </w:r>
      <w:r>
        <w:fldChar w:fldCharType="separate"/>
      </w:r>
      <w:r>
        <w:rPr>
          <w:rStyle w:val="21"/>
          <w:rFonts w:hint="eastAsia" w:ascii="楷体" w:hAnsi="楷体" w:eastAsia="楷体" w:cs="楷体"/>
          <w:sz w:val="30"/>
          <w:szCs w:val="30"/>
        </w:rPr>
        <w:t>（一）面临形势。</w:t>
      </w:r>
      <w:r>
        <w:rPr>
          <w:sz w:val="30"/>
          <w:szCs w:val="30"/>
        </w:rPr>
        <w:tab/>
      </w:r>
      <w:r>
        <w:rPr>
          <w:sz w:val="30"/>
          <w:szCs w:val="30"/>
        </w:rPr>
        <w:fldChar w:fldCharType="begin"/>
      </w:r>
      <w:r>
        <w:rPr>
          <w:sz w:val="30"/>
          <w:szCs w:val="30"/>
        </w:rPr>
        <w:instrText xml:space="preserve"> PAGEREF _Toc14440750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"_Toc14440751" </w:instrText>
      </w:r>
      <w:r>
        <w:fldChar w:fldCharType="separate"/>
      </w:r>
      <w:r>
        <w:rPr>
          <w:rStyle w:val="21"/>
          <w:rFonts w:hint="eastAsia" w:ascii="楷体" w:hAnsi="楷体" w:eastAsia="楷体" w:cs="楷体"/>
          <w:sz w:val="30"/>
          <w:szCs w:val="30"/>
        </w:rPr>
        <w:t>（二）基础现状。</w:t>
      </w:r>
      <w:r>
        <w:rPr>
          <w:sz w:val="30"/>
          <w:szCs w:val="30"/>
        </w:rPr>
        <w:tab/>
      </w:r>
      <w:r>
        <w:rPr>
          <w:sz w:val="30"/>
          <w:szCs w:val="30"/>
        </w:rPr>
        <w:fldChar w:fldCharType="begin"/>
      </w:r>
      <w:r>
        <w:rPr>
          <w:sz w:val="30"/>
          <w:szCs w:val="30"/>
        </w:rPr>
        <w:instrText xml:space="preserve"> PAGEREF _Toc14440751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3"/>
        <w:tabs>
          <w:tab w:val="right" w:leader="dot" w:pos="8296"/>
        </w:tabs>
        <w:rPr>
          <w:rFonts w:ascii="Calibri" w:hAnsi="Calibri" w:cs="Calibri"/>
          <w:sz w:val="30"/>
          <w:szCs w:val="30"/>
        </w:rPr>
      </w:pPr>
      <w:r>
        <w:fldChar w:fldCharType="begin"/>
      </w:r>
      <w:r>
        <w:instrText xml:space="preserve"> HYPERLINK \l "_Toc14440752" </w:instrText>
      </w:r>
      <w:r>
        <w:fldChar w:fldCharType="separate"/>
      </w:r>
      <w:r>
        <w:rPr>
          <w:rStyle w:val="21"/>
          <w:rFonts w:hint="eastAsia" w:ascii="黑体" w:hAnsi="黑体" w:eastAsia="黑体" w:cs="黑体"/>
          <w:kern w:val="44"/>
          <w:sz w:val="30"/>
          <w:szCs w:val="30"/>
          <w:lang w:val="zh-CN"/>
        </w:rPr>
        <w:t>二、总体要求和发展目标</w:t>
      </w:r>
      <w:r>
        <w:rPr>
          <w:sz w:val="30"/>
          <w:szCs w:val="30"/>
        </w:rPr>
        <w:tab/>
      </w:r>
      <w:r>
        <w:rPr>
          <w:sz w:val="30"/>
          <w:szCs w:val="30"/>
        </w:rPr>
        <w:fldChar w:fldCharType="begin"/>
      </w:r>
      <w:r>
        <w:rPr>
          <w:sz w:val="30"/>
          <w:szCs w:val="30"/>
        </w:rPr>
        <w:instrText xml:space="preserve"> PAGEREF _Toc14440752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"_Toc14440753" </w:instrText>
      </w:r>
      <w:r>
        <w:fldChar w:fldCharType="separate"/>
      </w:r>
      <w:r>
        <w:rPr>
          <w:rStyle w:val="21"/>
          <w:rFonts w:hint="eastAsia" w:ascii="楷体" w:hAnsi="楷体" w:eastAsia="楷体" w:cs="楷体"/>
          <w:sz w:val="30"/>
          <w:szCs w:val="30"/>
        </w:rPr>
        <w:t>（一）指导思想。</w:t>
      </w:r>
      <w:r>
        <w:rPr>
          <w:sz w:val="30"/>
          <w:szCs w:val="30"/>
        </w:rPr>
        <w:tab/>
      </w:r>
      <w:r>
        <w:rPr>
          <w:sz w:val="30"/>
          <w:szCs w:val="30"/>
        </w:rPr>
        <w:fldChar w:fldCharType="begin"/>
      </w:r>
      <w:r>
        <w:rPr>
          <w:sz w:val="30"/>
          <w:szCs w:val="30"/>
        </w:rPr>
        <w:instrText xml:space="preserve"> PAGEREF _Toc14440753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"_Toc14440754" </w:instrText>
      </w:r>
      <w:r>
        <w:fldChar w:fldCharType="separate"/>
      </w:r>
      <w:r>
        <w:rPr>
          <w:rStyle w:val="21"/>
          <w:rFonts w:hint="eastAsia" w:ascii="楷体" w:hAnsi="楷体" w:eastAsia="楷体" w:cs="楷体"/>
          <w:sz w:val="30"/>
          <w:szCs w:val="30"/>
        </w:rPr>
        <w:t>（二）发展定位。</w:t>
      </w:r>
      <w:r>
        <w:rPr>
          <w:sz w:val="30"/>
          <w:szCs w:val="30"/>
        </w:rPr>
        <w:tab/>
      </w:r>
      <w:r>
        <w:rPr>
          <w:sz w:val="30"/>
          <w:szCs w:val="30"/>
        </w:rPr>
        <w:fldChar w:fldCharType="begin"/>
      </w:r>
      <w:r>
        <w:rPr>
          <w:sz w:val="30"/>
          <w:szCs w:val="30"/>
        </w:rPr>
        <w:instrText xml:space="preserve"> PAGEREF _Toc14440754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"_Toc14440755" </w:instrText>
      </w:r>
      <w:r>
        <w:fldChar w:fldCharType="separate"/>
      </w:r>
      <w:r>
        <w:rPr>
          <w:rStyle w:val="21"/>
          <w:rFonts w:hint="eastAsia" w:ascii="楷体" w:hAnsi="楷体" w:eastAsia="楷体" w:cs="楷体"/>
          <w:sz w:val="30"/>
          <w:szCs w:val="30"/>
        </w:rPr>
        <w:t>（三）主要目标。</w:t>
      </w:r>
      <w:r>
        <w:rPr>
          <w:sz w:val="30"/>
          <w:szCs w:val="30"/>
        </w:rPr>
        <w:tab/>
      </w:r>
      <w:r>
        <w:rPr>
          <w:sz w:val="30"/>
          <w:szCs w:val="30"/>
        </w:rPr>
        <w:fldChar w:fldCharType="begin"/>
      </w:r>
      <w:r>
        <w:rPr>
          <w:sz w:val="30"/>
          <w:szCs w:val="30"/>
        </w:rPr>
        <w:instrText xml:space="preserve"> PAGEREF _Toc14440755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3"/>
        <w:tabs>
          <w:tab w:val="right" w:leader="dot" w:pos="8296"/>
        </w:tabs>
        <w:rPr>
          <w:rFonts w:ascii="Calibri" w:hAnsi="Calibri" w:cs="Calibri"/>
          <w:sz w:val="30"/>
          <w:szCs w:val="30"/>
        </w:rPr>
      </w:pPr>
      <w:r>
        <w:fldChar w:fldCharType="begin"/>
      </w:r>
      <w:r>
        <w:instrText xml:space="preserve"> HYPERLINK \l "_Toc14440756" </w:instrText>
      </w:r>
      <w:r>
        <w:fldChar w:fldCharType="separate"/>
      </w:r>
      <w:r>
        <w:rPr>
          <w:rStyle w:val="21"/>
          <w:rFonts w:hint="eastAsia" w:ascii="黑体" w:hAnsi="黑体" w:eastAsia="黑体" w:cs="黑体"/>
          <w:kern w:val="44"/>
          <w:sz w:val="30"/>
          <w:szCs w:val="30"/>
          <w:lang w:val="zh-CN"/>
        </w:rPr>
        <w:t>三、主要任务</w:t>
      </w:r>
      <w:r>
        <w:rPr>
          <w:sz w:val="30"/>
          <w:szCs w:val="30"/>
        </w:rPr>
        <w:tab/>
      </w:r>
      <w:r>
        <w:rPr>
          <w:sz w:val="30"/>
          <w:szCs w:val="30"/>
        </w:rPr>
        <w:fldChar w:fldCharType="begin"/>
      </w:r>
      <w:r>
        <w:rPr>
          <w:sz w:val="30"/>
          <w:szCs w:val="30"/>
        </w:rPr>
        <w:instrText xml:space="preserve"> PAGEREF _Toc14440756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"_Toc14440757" </w:instrText>
      </w:r>
      <w:r>
        <w:fldChar w:fldCharType="separate"/>
      </w:r>
      <w:r>
        <w:rPr>
          <w:rStyle w:val="21"/>
          <w:rFonts w:hint="eastAsia" w:ascii="楷体" w:hAnsi="楷体" w:eastAsia="楷体" w:cs="楷体"/>
          <w:sz w:val="30"/>
          <w:szCs w:val="30"/>
        </w:rPr>
        <w:t>（一）聚焦生态工业，全力推动制造业数字化升级。</w:t>
      </w:r>
      <w:r>
        <w:rPr>
          <w:sz w:val="30"/>
          <w:szCs w:val="30"/>
        </w:rPr>
        <w:tab/>
      </w:r>
      <w:r>
        <w:rPr>
          <w:sz w:val="30"/>
          <w:szCs w:val="30"/>
        </w:rPr>
        <w:fldChar w:fldCharType="begin"/>
      </w:r>
      <w:r>
        <w:rPr>
          <w:sz w:val="30"/>
          <w:szCs w:val="30"/>
        </w:rPr>
        <w:instrText xml:space="preserve"> PAGEREF _Toc14440757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"_Toc14440758" </w:instrText>
      </w:r>
      <w:r>
        <w:fldChar w:fldCharType="separate"/>
      </w:r>
      <w:r>
        <w:rPr>
          <w:rStyle w:val="21"/>
          <w:rFonts w:hint="eastAsia" w:ascii="楷体" w:hAnsi="楷体" w:eastAsia="楷体" w:cs="楷体"/>
          <w:sz w:val="30"/>
          <w:szCs w:val="30"/>
        </w:rPr>
        <w:t>（二）聚焦特色商贸，积极构筑数字化贸易新体系。</w:t>
      </w:r>
      <w:r>
        <w:rPr>
          <w:sz w:val="30"/>
          <w:szCs w:val="30"/>
        </w:rPr>
        <w:tab/>
      </w:r>
      <w:r>
        <w:rPr>
          <w:sz w:val="30"/>
          <w:szCs w:val="30"/>
        </w:rPr>
        <w:fldChar w:fldCharType="begin"/>
      </w:r>
      <w:r>
        <w:rPr>
          <w:sz w:val="30"/>
          <w:szCs w:val="30"/>
        </w:rPr>
        <w:instrText xml:space="preserve"> PAGEREF _Toc14440758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"_Toc14440759" </w:instrText>
      </w:r>
      <w:r>
        <w:fldChar w:fldCharType="separate"/>
      </w:r>
      <w:r>
        <w:rPr>
          <w:rStyle w:val="21"/>
          <w:rFonts w:hint="eastAsia" w:ascii="楷体" w:hAnsi="楷体" w:eastAsia="楷体" w:cs="楷体"/>
          <w:sz w:val="30"/>
          <w:szCs w:val="30"/>
        </w:rPr>
        <w:t>（三）聚焦数据驱动，加快形成数字化赋能新动力。</w:t>
      </w:r>
      <w:r>
        <w:rPr>
          <w:sz w:val="30"/>
          <w:szCs w:val="30"/>
        </w:rPr>
        <w:tab/>
      </w:r>
      <w:r>
        <w:rPr>
          <w:sz w:val="30"/>
          <w:szCs w:val="30"/>
        </w:rPr>
        <w:fldChar w:fldCharType="begin"/>
      </w:r>
      <w:r>
        <w:rPr>
          <w:sz w:val="30"/>
          <w:szCs w:val="30"/>
        </w:rPr>
        <w:instrText xml:space="preserve"> PAGEREF _Toc14440759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"_Toc14440760" </w:instrText>
      </w:r>
      <w:r>
        <w:fldChar w:fldCharType="separate"/>
      </w:r>
      <w:r>
        <w:rPr>
          <w:rStyle w:val="21"/>
          <w:rFonts w:hint="eastAsia" w:ascii="楷体" w:hAnsi="楷体" w:eastAsia="楷体" w:cs="楷体"/>
          <w:sz w:val="30"/>
          <w:szCs w:val="30"/>
        </w:rPr>
        <w:t>（四）聚焦创新引领，培育发展数字经济核心产业。</w:t>
      </w:r>
      <w:r>
        <w:rPr>
          <w:sz w:val="30"/>
          <w:szCs w:val="30"/>
        </w:rPr>
        <w:tab/>
      </w:r>
      <w:r>
        <w:rPr>
          <w:sz w:val="30"/>
          <w:szCs w:val="30"/>
        </w:rPr>
        <w:fldChar w:fldCharType="begin"/>
      </w:r>
      <w:r>
        <w:rPr>
          <w:sz w:val="30"/>
          <w:szCs w:val="30"/>
        </w:rPr>
        <w:instrText xml:space="preserve"> PAGEREF _Toc14440760 \h </w:instrText>
      </w:r>
      <w:r>
        <w:rPr>
          <w:sz w:val="30"/>
          <w:szCs w:val="30"/>
        </w:rPr>
        <w:fldChar w:fldCharType="separate"/>
      </w:r>
      <w:r>
        <w:rPr>
          <w:sz w:val="30"/>
          <w:szCs w:val="30"/>
        </w:rPr>
        <w:t>20</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"_Toc14440761" </w:instrText>
      </w:r>
      <w:r>
        <w:fldChar w:fldCharType="separate"/>
      </w:r>
      <w:r>
        <w:rPr>
          <w:rStyle w:val="21"/>
          <w:rFonts w:hint="eastAsia" w:ascii="楷体" w:hAnsi="楷体" w:eastAsia="楷体" w:cs="楷体"/>
          <w:sz w:val="30"/>
          <w:szCs w:val="30"/>
        </w:rPr>
        <w:t>（五）聚焦智慧应用，全面提升数字化服务新能级。</w:t>
      </w:r>
      <w:r>
        <w:rPr>
          <w:sz w:val="30"/>
          <w:szCs w:val="30"/>
        </w:rPr>
        <w:tab/>
      </w:r>
      <w:r>
        <w:rPr>
          <w:sz w:val="30"/>
          <w:szCs w:val="30"/>
        </w:rPr>
        <w:fldChar w:fldCharType="begin"/>
      </w:r>
      <w:r>
        <w:rPr>
          <w:sz w:val="30"/>
          <w:szCs w:val="30"/>
        </w:rPr>
        <w:instrText xml:space="preserve"> PAGEREF _Toc14440761 \h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"_Toc14440762" </w:instrText>
      </w:r>
      <w:r>
        <w:fldChar w:fldCharType="separate"/>
      </w:r>
      <w:r>
        <w:rPr>
          <w:rStyle w:val="21"/>
          <w:rFonts w:hint="eastAsia" w:ascii="楷体" w:hAnsi="楷体" w:eastAsia="楷体" w:cs="楷体"/>
          <w:sz w:val="30"/>
          <w:szCs w:val="30"/>
        </w:rPr>
        <w:t>（六）聚焦问海借力，构筑一流数字经济营商环境。</w:t>
      </w:r>
      <w:r>
        <w:rPr>
          <w:sz w:val="30"/>
          <w:szCs w:val="30"/>
        </w:rPr>
        <w:tab/>
      </w:r>
      <w:r>
        <w:rPr>
          <w:sz w:val="30"/>
          <w:szCs w:val="30"/>
        </w:rPr>
        <w:fldChar w:fldCharType="begin"/>
      </w:r>
      <w:r>
        <w:rPr>
          <w:sz w:val="30"/>
          <w:szCs w:val="30"/>
        </w:rPr>
        <w:instrText xml:space="preserve"> PAGEREF _Toc14440762 \h </w:instrText>
      </w:r>
      <w:r>
        <w:rPr>
          <w:sz w:val="30"/>
          <w:szCs w:val="30"/>
        </w:rPr>
        <w:fldChar w:fldCharType="separate"/>
      </w:r>
      <w:r>
        <w:rPr>
          <w:sz w:val="30"/>
          <w:szCs w:val="30"/>
        </w:rPr>
        <w:t>26</w:t>
      </w:r>
      <w:r>
        <w:rPr>
          <w:sz w:val="30"/>
          <w:szCs w:val="30"/>
        </w:rPr>
        <w:fldChar w:fldCharType="end"/>
      </w:r>
      <w:r>
        <w:rPr>
          <w:sz w:val="30"/>
          <w:szCs w:val="30"/>
        </w:rPr>
        <w:fldChar w:fldCharType="end"/>
      </w:r>
    </w:p>
    <w:p>
      <w:pPr>
        <w:pStyle w:val="13"/>
        <w:tabs>
          <w:tab w:val="right" w:leader="dot" w:pos="8296"/>
        </w:tabs>
        <w:rPr>
          <w:rFonts w:ascii="Calibri" w:hAnsi="Calibri" w:cs="Calibri"/>
          <w:sz w:val="30"/>
          <w:szCs w:val="30"/>
        </w:rPr>
      </w:pPr>
      <w:r>
        <w:fldChar w:fldCharType="begin"/>
      </w:r>
      <w:r>
        <w:instrText xml:space="preserve"> HYPERLINK \l "_Toc14440763" </w:instrText>
      </w:r>
      <w:r>
        <w:fldChar w:fldCharType="separate"/>
      </w:r>
      <w:r>
        <w:rPr>
          <w:rStyle w:val="21"/>
          <w:rFonts w:hint="eastAsia" w:ascii="黑体" w:hAnsi="黑体" w:eastAsia="黑体" w:cs="黑体"/>
          <w:kern w:val="44"/>
          <w:sz w:val="30"/>
          <w:szCs w:val="30"/>
          <w:lang w:val="zh-CN"/>
        </w:rPr>
        <w:t>四、保障措施</w:t>
      </w:r>
      <w:r>
        <w:rPr>
          <w:sz w:val="30"/>
          <w:szCs w:val="30"/>
        </w:rPr>
        <w:tab/>
      </w:r>
      <w:r>
        <w:rPr>
          <w:sz w:val="30"/>
          <w:szCs w:val="30"/>
        </w:rPr>
        <w:fldChar w:fldCharType="begin"/>
      </w:r>
      <w:r>
        <w:rPr>
          <w:sz w:val="30"/>
          <w:szCs w:val="30"/>
        </w:rPr>
        <w:instrText xml:space="preserve"> PAGEREF _Toc14440763 \h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"_Toc14440764" </w:instrText>
      </w:r>
      <w:r>
        <w:fldChar w:fldCharType="separate"/>
      </w:r>
      <w:r>
        <w:rPr>
          <w:rStyle w:val="21"/>
          <w:rFonts w:hint="eastAsia" w:ascii="楷体" w:hAnsi="楷体" w:eastAsia="楷体" w:cs="楷体"/>
          <w:sz w:val="30"/>
          <w:szCs w:val="30"/>
        </w:rPr>
        <w:t>（一）完善组织领导。</w:t>
      </w:r>
      <w:r>
        <w:rPr>
          <w:sz w:val="30"/>
          <w:szCs w:val="30"/>
        </w:rPr>
        <w:tab/>
      </w:r>
      <w:r>
        <w:rPr>
          <w:sz w:val="30"/>
          <w:szCs w:val="30"/>
        </w:rPr>
        <w:fldChar w:fldCharType="begin"/>
      </w:r>
      <w:r>
        <w:rPr>
          <w:sz w:val="30"/>
          <w:szCs w:val="30"/>
        </w:rPr>
        <w:instrText xml:space="preserve"> PAGEREF _Toc14440764 \h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"_Toc14440765" </w:instrText>
      </w:r>
      <w:r>
        <w:fldChar w:fldCharType="separate"/>
      </w:r>
      <w:r>
        <w:rPr>
          <w:rStyle w:val="21"/>
          <w:rFonts w:hint="eastAsia" w:ascii="楷体" w:hAnsi="楷体" w:eastAsia="楷体" w:cs="楷体"/>
          <w:sz w:val="30"/>
          <w:szCs w:val="30"/>
        </w:rPr>
        <w:t>（二）加强财政支持。</w:t>
      </w:r>
      <w:r>
        <w:rPr>
          <w:sz w:val="30"/>
          <w:szCs w:val="30"/>
        </w:rPr>
        <w:tab/>
      </w:r>
      <w:r>
        <w:rPr>
          <w:sz w:val="30"/>
          <w:szCs w:val="30"/>
        </w:rPr>
        <w:fldChar w:fldCharType="begin"/>
      </w:r>
      <w:r>
        <w:rPr>
          <w:sz w:val="30"/>
          <w:szCs w:val="30"/>
        </w:rPr>
        <w:instrText xml:space="preserve"> PAGEREF _Toc14440765 \h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"_Toc14440766" </w:instrText>
      </w:r>
      <w:r>
        <w:fldChar w:fldCharType="separate"/>
      </w:r>
      <w:r>
        <w:rPr>
          <w:rStyle w:val="21"/>
          <w:rFonts w:hint="eastAsia" w:ascii="楷体" w:hAnsi="楷体" w:eastAsia="楷体" w:cs="楷体"/>
          <w:sz w:val="30"/>
          <w:szCs w:val="30"/>
        </w:rPr>
        <w:t>（三）健全考核评价。</w:t>
      </w:r>
      <w:r>
        <w:rPr>
          <w:sz w:val="30"/>
          <w:szCs w:val="30"/>
        </w:rPr>
        <w:tab/>
      </w:r>
      <w:r>
        <w:rPr>
          <w:sz w:val="30"/>
          <w:szCs w:val="30"/>
        </w:rPr>
        <w:fldChar w:fldCharType="begin"/>
      </w:r>
      <w:r>
        <w:rPr>
          <w:sz w:val="30"/>
          <w:szCs w:val="30"/>
        </w:rPr>
        <w:instrText xml:space="preserve"> PAGEREF _Toc14440766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"_Toc14440767" </w:instrText>
      </w:r>
      <w:r>
        <w:fldChar w:fldCharType="separate"/>
      </w:r>
      <w:r>
        <w:rPr>
          <w:rStyle w:val="21"/>
          <w:rFonts w:hint="eastAsia" w:ascii="楷体" w:hAnsi="楷体" w:eastAsia="楷体" w:cs="楷体"/>
          <w:sz w:val="30"/>
          <w:szCs w:val="30"/>
        </w:rPr>
        <w:t>（四）促进合作交流。</w:t>
      </w:r>
      <w:r>
        <w:rPr>
          <w:sz w:val="30"/>
          <w:szCs w:val="30"/>
        </w:rPr>
        <w:tab/>
      </w:r>
      <w:r>
        <w:rPr>
          <w:sz w:val="30"/>
          <w:szCs w:val="30"/>
        </w:rPr>
        <w:fldChar w:fldCharType="begin"/>
      </w:r>
      <w:r>
        <w:rPr>
          <w:sz w:val="30"/>
          <w:szCs w:val="30"/>
        </w:rPr>
        <w:instrText xml:space="preserve"> PAGEREF _Toc14440767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6"/>
        <w:tabs>
          <w:tab w:val="right" w:leader="dot" w:pos="8296"/>
        </w:tabs>
        <w:ind w:left="31680"/>
        <w:rPr>
          <w:rFonts w:ascii="Calibri" w:hAnsi="Calibri" w:cs="Calibri"/>
          <w:sz w:val="30"/>
          <w:szCs w:val="30"/>
        </w:rPr>
      </w:pPr>
      <w:r>
        <w:fldChar w:fldCharType="begin"/>
      </w:r>
      <w:r>
        <w:instrText xml:space="preserve"> HYPERLINK \l "_Toc14440768" </w:instrText>
      </w:r>
      <w:r>
        <w:fldChar w:fldCharType="separate"/>
      </w:r>
      <w:r>
        <w:rPr>
          <w:rStyle w:val="21"/>
          <w:rFonts w:hint="eastAsia" w:ascii="楷体" w:hAnsi="楷体" w:eastAsia="楷体" w:cs="楷体"/>
          <w:sz w:val="30"/>
          <w:szCs w:val="30"/>
        </w:rPr>
        <w:t>（五）营造良好环境。</w:t>
      </w:r>
      <w:r>
        <w:rPr>
          <w:sz w:val="30"/>
          <w:szCs w:val="30"/>
        </w:rPr>
        <w:tab/>
      </w:r>
      <w:r>
        <w:rPr>
          <w:sz w:val="30"/>
          <w:szCs w:val="30"/>
        </w:rPr>
        <w:fldChar w:fldCharType="begin"/>
      </w:r>
      <w:r>
        <w:rPr>
          <w:sz w:val="30"/>
          <w:szCs w:val="30"/>
        </w:rPr>
        <w:instrText xml:space="preserve"> PAGEREF _Toc14440768 \h </w:instrText>
      </w:r>
      <w:r>
        <w:rPr>
          <w:sz w:val="30"/>
          <w:szCs w:val="30"/>
        </w:rPr>
        <w:fldChar w:fldCharType="separate"/>
      </w:r>
      <w:r>
        <w:rPr>
          <w:sz w:val="30"/>
          <w:szCs w:val="30"/>
        </w:rPr>
        <w:t>32</w:t>
      </w:r>
      <w:r>
        <w:rPr>
          <w:sz w:val="30"/>
          <w:szCs w:val="30"/>
        </w:rPr>
        <w:fldChar w:fldCharType="end"/>
      </w:r>
      <w:r>
        <w:rPr>
          <w:sz w:val="30"/>
          <w:szCs w:val="30"/>
        </w:rPr>
        <w:fldChar w:fldCharType="end"/>
      </w:r>
    </w:p>
    <w:p>
      <w:r>
        <w:rPr>
          <w:sz w:val="28"/>
          <w:szCs w:val="28"/>
        </w:rPr>
        <w:fldChar w:fldCharType="end"/>
      </w:r>
    </w:p>
    <w:p>
      <w:pPr>
        <w:pStyle w:val="16"/>
        <w:tabs>
          <w:tab w:val="right" w:leader="dot" w:pos="8306"/>
        </w:tabs>
        <w:ind w:left="0" w:leftChars="0"/>
        <w:rPr>
          <w:rFonts w:ascii="楷体" w:hAnsi="楷体" w:eastAsia="楷体"/>
          <w:lang w:val="zh-CN"/>
        </w:rPr>
        <w:sectPr>
          <w:footerReference r:id="rId3" w:type="default"/>
          <w:pgSz w:w="11906" w:h="16838"/>
          <w:pgMar w:top="1440" w:right="1800" w:bottom="1440" w:left="1800" w:header="851" w:footer="992" w:gutter="0"/>
          <w:cols w:space="720" w:num="1"/>
          <w:docGrid w:type="lines" w:linePitch="312" w:charSpace="0"/>
        </w:sectPr>
      </w:pPr>
    </w:p>
    <w:p>
      <w:pPr>
        <w:spacing w:line="560" w:lineRule="exact"/>
        <w:jc w:val="center"/>
        <w:rPr>
          <w:rFonts w:ascii="小标宋" w:hAnsi="小标宋" w:eastAsia="小标宋"/>
          <w:sz w:val="44"/>
          <w:szCs w:val="44"/>
        </w:rPr>
      </w:pPr>
      <w:r>
        <w:rPr>
          <w:rFonts w:hint="eastAsia" w:ascii="小标宋" w:hAnsi="小标宋" w:eastAsia="小标宋" w:cs="小标宋"/>
          <w:sz w:val="44"/>
          <w:szCs w:val="44"/>
        </w:rPr>
        <w:t>青田县数字经济发展五年规划</w:t>
      </w:r>
    </w:p>
    <w:p>
      <w:pPr>
        <w:autoSpaceDE w:val="0"/>
        <w:autoSpaceDN w:val="0"/>
        <w:adjustRightInd w:val="0"/>
        <w:spacing w:line="560" w:lineRule="exact"/>
        <w:jc w:val="center"/>
        <w:rPr>
          <w:rFonts w:ascii="小标宋" w:hAnsi="小标宋" w:eastAsia="小标宋"/>
          <w:sz w:val="44"/>
          <w:szCs w:val="44"/>
        </w:rPr>
      </w:pPr>
      <w:r>
        <w:rPr>
          <w:rFonts w:hint="eastAsia" w:ascii="小标宋" w:hAnsi="小标宋" w:eastAsia="小标宋" w:cs="小标宋"/>
          <w:sz w:val="44"/>
          <w:szCs w:val="44"/>
        </w:rPr>
        <w:t>（</w:t>
      </w:r>
      <w:r>
        <w:rPr>
          <w:rFonts w:ascii="小标宋" w:hAnsi="小标宋" w:eastAsia="小标宋" w:cs="小标宋"/>
          <w:sz w:val="44"/>
          <w:szCs w:val="44"/>
        </w:rPr>
        <w:t>2018</w:t>
      </w:r>
      <w:r>
        <w:rPr>
          <w:rFonts w:hint="eastAsia" w:ascii="小标宋" w:hAnsi="小标宋" w:eastAsia="小标宋" w:cs="小标宋"/>
          <w:sz w:val="44"/>
          <w:szCs w:val="44"/>
        </w:rPr>
        <w:t>年</w:t>
      </w:r>
      <w:r>
        <w:rPr>
          <w:rFonts w:ascii="小标宋" w:hAnsi="小标宋" w:eastAsia="小标宋" w:cs="小标宋"/>
          <w:sz w:val="44"/>
          <w:szCs w:val="44"/>
        </w:rPr>
        <w:t>—2022</w:t>
      </w:r>
      <w:r>
        <w:rPr>
          <w:rFonts w:hint="eastAsia" w:ascii="小标宋" w:hAnsi="小标宋" w:eastAsia="小标宋" w:cs="小标宋"/>
          <w:sz w:val="44"/>
          <w:szCs w:val="44"/>
        </w:rPr>
        <w:t>年）</w:t>
      </w:r>
    </w:p>
    <w:p>
      <w:pPr>
        <w:autoSpaceDE w:val="0"/>
        <w:autoSpaceDN w:val="0"/>
        <w:adjustRightInd w:val="0"/>
        <w:spacing w:line="560" w:lineRule="exact"/>
        <w:jc w:val="center"/>
        <w:rPr>
          <w:rFonts w:ascii="小标宋" w:hAnsi="小标宋" w:eastAsia="小标宋"/>
          <w:sz w:val="44"/>
          <w:szCs w:val="44"/>
          <w:lang w:val="zh-CN"/>
        </w:rPr>
      </w:pP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数字经济是继农业经济、工业经济之后的新经济形态，是以数据资源为重要生产要素，以现代信息网络为主要载体，以信息通信技术融合应用、全要素数字化转型为重要推动力，促进公平与效率趋于统一的经济形态。为深入贯彻党的十九大精神，全面落实省委省政府“两个高水平”战略要求和数字经济“一号工程”具体部署，加快全县数字经济发展，全面赋能青田实体经济高质量发展，根据《浙江省数字经济五年倍增计划》和《丽水市数字经济五年行动计划》等文件要求，特制订本规划，规划年限为</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p>
    <w:p>
      <w:pPr>
        <w:keepNext/>
        <w:keepLines/>
        <w:spacing w:line="560" w:lineRule="exact"/>
        <w:ind w:firstLine="640" w:firstLineChars="200"/>
        <w:outlineLvl w:val="0"/>
        <w:rPr>
          <w:rFonts w:ascii="黑体" w:hAnsi="黑体" w:eastAsia="黑体"/>
          <w:kern w:val="44"/>
          <w:sz w:val="32"/>
          <w:szCs w:val="32"/>
          <w:lang w:val="zh-CN"/>
        </w:rPr>
      </w:pPr>
      <w:bookmarkStart w:id="4" w:name="_Toc14440749"/>
      <w:r>
        <w:rPr>
          <w:rFonts w:hint="eastAsia" w:ascii="黑体" w:hAnsi="黑体" w:eastAsia="黑体" w:cs="黑体"/>
          <w:kern w:val="44"/>
          <w:sz w:val="32"/>
          <w:szCs w:val="32"/>
          <w:lang w:val="zh-CN"/>
        </w:rPr>
        <w:t>一、面临形势和现实基础</w:t>
      </w:r>
      <w:bookmarkEnd w:id="4"/>
    </w:p>
    <w:p>
      <w:pPr>
        <w:spacing w:line="560" w:lineRule="exact"/>
        <w:ind w:firstLine="640" w:firstLineChars="200"/>
        <w:outlineLvl w:val="1"/>
        <w:rPr>
          <w:rFonts w:ascii="楷体_GB2312" w:hAnsi="楷体_GB2312" w:eastAsia="楷体_GB2312"/>
          <w:sz w:val="32"/>
          <w:szCs w:val="32"/>
        </w:rPr>
      </w:pPr>
      <w:bookmarkStart w:id="5" w:name="_Toc14440750"/>
      <w:r>
        <w:rPr>
          <w:rFonts w:hint="eastAsia" w:ascii="楷体_GB2312" w:hAnsi="楷体_GB2312" w:eastAsia="楷体_GB2312" w:cs="楷体_GB2312"/>
          <w:sz w:val="32"/>
          <w:szCs w:val="32"/>
        </w:rPr>
        <w:t>（一）面临形势</w:t>
      </w:r>
      <w:bookmarkEnd w:id="5"/>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信息技术创新突破为数字经济发展增实力</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从全球技术发展趋势来看，以先进计算、高速互联、智能感知等技术领域创新方兴未艾，类脑计算、深度学习、机器视觉、虚拟现实、增强现实乃至无人驾驶、智能制造、智慧医疗等技术及应用创新层出不穷。新一代信息技术是第三次工业革命的骨架和灵魂，是创新最活跃、带动力最强、渗透性最广的战略性技术，已经成为世界各国抢占未来科技和产业发展先机、确立竞争新优势的战略制高点。青田县作为丽水市唯一的工业强县，要紧紧抓住新一代信息技术发展的浪潮，以培育发展信息技术产业为引领，全面提升数字经济发展新动力。</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深度融合应用创新为数字经济发展添动力</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当前，信息技术革命风起云涌，正以传统产业难以比拟的增量效应、乘数效应和技术外溢效应，不断向对先进制造业、现代供应链、现代金融服务、中高端消费市场等领域的产品和服务渗透，信息技术已经成为推动全球产业变革的核心力量，并且不断集聚创新资源与要素，与新业务形态、新商业模式互动融合，快速推动农业、工业和服务业的转型升级和变革。青田县要顺应“信息技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”的发展趋势，以信息技术创新应用为引擎，赋能实体经济全面振兴。</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数据资源开放利用为数字经济发展赋能量</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随着各行业领域数据的不断积累和汇聚，数据资源的价值将不断凸显，未来数据成为关键生产要素，计算成为核心生产力。当前，数据正在倒逼传统经济和社会实现颠覆性变革，服务未来业务、满足大规模网络级应用部署的下一代数据中心的建设迫在眉睫。据</w:t>
      </w:r>
      <w:r>
        <w:rPr>
          <w:rFonts w:ascii="仿宋_GB2312" w:hAnsi="仿宋_GB2312" w:eastAsia="仿宋_GB2312" w:cs="仿宋_GB2312"/>
          <w:sz w:val="32"/>
          <w:szCs w:val="32"/>
        </w:rPr>
        <w:t xml:space="preserve"> IDC </w:t>
      </w:r>
      <w:r>
        <w:rPr>
          <w:rFonts w:hint="eastAsia" w:ascii="仿宋_GB2312" w:hAnsi="仿宋_GB2312" w:eastAsia="仿宋_GB2312" w:cs="仿宋_GB2312"/>
          <w:sz w:val="32"/>
          <w:szCs w:val="32"/>
        </w:rPr>
        <w:t>统计，到</w:t>
      </w:r>
      <w:r>
        <w:rPr>
          <w:rFonts w:ascii="仿宋_GB2312" w:hAnsi="仿宋_GB2312" w:eastAsia="仿宋_GB2312" w:cs="仿宋_GB2312"/>
          <w:sz w:val="32"/>
          <w:szCs w:val="32"/>
        </w:rPr>
        <w:t xml:space="preserve"> 2020 </w:t>
      </w:r>
      <w:r>
        <w:rPr>
          <w:rFonts w:hint="eastAsia" w:ascii="仿宋_GB2312" w:hAnsi="仿宋_GB2312" w:eastAsia="仿宋_GB2312" w:cs="仿宋_GB2312"/>
          <w:sz w:val="32"/>
          <w:szCs w:val="32"/>
        </w:rPr>
        <w:t>年，预计全球</w:t>
      </w:r>
      <w:r>
        <w:rPr>
          <w:rFonts w:ascii="仿宋_GB2312" w:hAnsi="仿宋_GB2312" w:eastAsia="仿宋_GB2312" w:cs="仿宋_GB2312"/>
          <w:sz w:val="32"/>
          <w:szCs w:val="32"/>
        </w:rPr>
        <w:t xml:space="preserve"> 2000 </w:t>
      </w:r>
      <w:r>
        <w:rPr>
          <w:rFonts w:hint="eastAsia" w:ascii="仿宋_GB2312" w:hAnsi="仿宋_GB2312" w:eastAsia="仿宋_GB2312" w:cs="仿宋_GB2312"/>
          <w:sz w:val="32"/>
          <w:szCs w:val="32"/>
        </w:rPr>
        <w:t>强企业中的</w:t>
      </w:r>
      <w:r>
        <w:rPr>
          <w:rFonts w:ascii="仿宋_GB2312" w:hAnsi="仿宋_GB2312" w:eastAsia="仿宋_GB2312" w:cs="仿宋_GB2312"/>
          <w:sz w:val="32"/>
          <w:szCs w:val="32"/>
        </w:rPr>
        <w:t xml:space="preserve"> 50% </w:t>
      </w:r>
      <w:r>
        <w:rPr>
          <w:rFonts w:hint="eastAsia" w:ascii="仿宋_GB2312" w:hAnsi="仿宋_GB2312" w:eastAsia="仿宋_GB2312" w:cs="仿宋_GB2312"/>
          <w:sz w:val="32"/>
          <w:szCs w:val="32"/>
        </w:rPr>
        <w:t>会发现，大部分创新业务取决于以数字化技术打造增强型产品、服务和用户体验的能力。因此，青田要抓住大数据发展机遇，激活行业、政府等数字资源，以数据为驱动提升行业发展活力和政府服务能力。</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信息基础设施升级为数字经济发展强支撑</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随着云网融合、边缘计算、人工智能、区块链等技术快速更迭，虚拟化技术支持核心网络架构转型升级，物联网平台的逐步发展，网络基础设施加速向高速率、万物互联、智能化升级。工业互联网、能源互联网、智能交通、车辆网等网络基础设施应用不断扩大，数字基础设施不断升级，引领人类社会迈向万物感知、万物互联、万物智能的智能世界。青田要加快数字基础设施能级提升，加快构建高速、移动、安全、泛在的新一代信息基础设施，全面支撑县域数字经济高水平、高质量发展。</w:t>
      </w:r>
    </w:p>
    <w:p>
      <w:pPr>
        <w:spacing w:line="560" w:lineRule="exact"/>
        <w:ind w:firstLine="640" w:firstLineChars="200"/>
        <w:outlineLvl w:val="1"/>
        <w:rPr>
          <w:rFonts w:ascii="楷体_GB2312" w:hAnsi="楷体_GB2312" w:eastAsia="楷体_GB2312"/>
          <w:sz w:val="32"/>
          <w:szCs w:val="32"/>
        </w:rPr>
      </w:pPr>
      <w:bookmarkStart w:id="6" w:name="_Toc14440751"/>
      <w:r>
        <w:rPr>
          <w:rFonts w:hint="eastAsia" w:ascii="楷体_GB2312" w:hAnsi="楷体_GB2312" w:eastAsia="楷体_GB2312" w:cs="楷体_GB2312"/>
          <w:sz w:val="32"/>
          <w:szCs w:val="32"/>
        </w:rPr>
        <w:t>（二）基础现状</w:t>
      </w:r>
      <w:bookmarkEnd w:id="6"/>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产业数字化进程加快，数字工业示范引领</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青田县是丽水地区最早列入全省两化融合示范区的县域城市，</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年全县两化融合发展指数达到</w:t>
      </w:r>
      <w:r>
        <w:rPr>
          <w:rFonts w:ascii="仿宋_GB2312" w:hAnsi="仿宋_GB2312" w:eastAsia="仿宋_GB2312" w:cs="仿宋_GB2312"/>
          <w:sz w:val="32"/>
          <w:szCs w:val="32"/>
        </w:rPr>
        <w:t>69.24</w:t>
      </w:r>
      <w:r>
        <w:rPr>
          <w:rFonts w:hint="eastAsia" w:ascii="仿宋_GB2312" w:hAnsi="仿宋_GB2312" w:eastAsia="仿宋_GB2312" w:cs="仿宋_GB2312"/>
          <w:sz w:val="32"/>
          <w:szCs w:val="32"/>
        </w:rPr>
        <w:t>，属于省内两化融合发展二类地区，居丽水市首位。近三年以来骨干企业的主要信息系统应用率普遍提升，</w:t>
      </w:r>
      <w:r>
        <w:rPr>
          <w:rFonts w:ascii="仿宋_GB2312" w:hAnsi="仿宋_GB2312" w:eastAsia="仿宋_GB2312" w:cs="仿宋_GB2312"/>
          <w:sz w:val="32"/>
          <w:szCs w:val="32"/>
        </w:rPr>
        <w:t>ERP</w:t>
      </w:r>
      <w:r>
        <w:rPr>
          <w:rFonts w:hint="eastAsia" w:ascii="仿宋_GB2312" w:hAnsi="仿宋_GB2312" w:eastAsia="仿宋_GB2312" w:cs="仿宋_GB2312"/>
          <w:sz w:val="32"/>
          <w:szCs w:val="32"/>
        </w:rPr>
        <w:t>普及率由</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年的</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上升到</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年的</w:t>
      </w:r>
      <w:r>
        <w:rPr>
          <w:rFonts w:ascii="仿宋_GB2312" w:hAnsi="仿宋_GB2312" w:eastAsia="仿宋_GB2312" w:cs="仿宋_GB2312"/>
          <w:sz w:val="32"/>
          <w:szCs w:val="32"/>
        </w:rPr>
        <w:t>65%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MES</w:t>
      </w:r>
      <w:r>
        <w:rPr>
          <w:rFonts w:hint="eastAsia" w:ascii="仿宋_GB2312" w:hAnsi="仿宋_GB2312" w:eastAsia="仿宋_GB2312" w:cs="仿宋_GB2312"/>
          <w:sz w:val="32"/>
          <w:szCs w:val="32"/>
        </w:rPr>
        <w:t>普及率由</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年的</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上升到</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CAD</w:t>
      </w:r>
      <w:r>
        <w:rPr>
          <w:rFonts w:hint="eastAsia" w:ascii="仿宋_GB2312" w:hAnsi="仿宋_GB2312" w:eastAsia="仿宋_GB2312" w:cs="仿宋_GB2312"/>
          <w:sz w:val="32"/>
          <w:szCs w:val="32"/>
        </w:rPr>
        <w:t>数字化设计普及率由</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年的</w:t>
      </w:r>
      <w:r>
        <w:rPr>
          <w:rFonts w:ascii="仿宋_GB2312" w:hAnsi="仿宋_GB2312" w:eastAsia="仿宋_GB2312" w:cs="仿宋_GB2312"/>
          <w:sz w:val="32"/>
          <w:szCs w:val="32"/>
        </w:rPr>
        <w:t>75%</w:t>
      </w:r>
      <w:r>
        <w:rPr>
          <w:rFonts w:hint="eastAsia" w:ascii="仿宋_GB2312" w:hAnsi="仿宋_GB2312" w:eastAsia="仿宋_GB2312" w:cs="仿宋_GB2312"/>
          <w:sz w:val="32"/>
          <w:szCs w:val="32"/>
        </w:rPr>
        <w:t>上升到</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起步公司入选鞋服行业省级个性化定制示范试点培育名单，三辰电器入选省级工业互联网平台创建名单和浙江省服务型制造示范企业名单，两家企业同时入选省级制造业与互联网融合发展示范试点企业名单；三辰电器和起步公司分别入选浙江省“第一批上云标杆企业”和“第二批上云标杆企业”，数量居全市第一；同时，三辰电器和起步公司先后通过国家工信部“两化”融合管理体系贯标评定，数量位居全市首位。</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数字产业化全面提速，数字产业支撑增强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近几年来，青田县积极推动数字产业化发展，根据《</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年浙江省数字经济发展综合评价报告》显示，青田数字经济综合评价位列全省各县市区第</w:t>
      </w:r>
      <w:r>
        <w:rPr>
          <w:rFonts w:ascii="仿宋_GB2312" w:hAnsi="仿宋_GB2312" w:eastAsia="仿宋_GB2312" w:cs="仿宋_GB2312"/>
          <w:sz w:val="32"/>
          <w:szCs w:val="32"/>
        </w:rPr>
        <w:t>57</w:t>
      </w:r>
      <w:r>
        <w:rPr>
          <w:rFonts w:hint="eastAsia" w:ascii="仿宋_GB2312" w:hAnsi="仿宋_GB2312" w:eastAsia="仿宋_GB2312" w:cs="仿宋_GB2312"/>
          <w:sz w:val="32"/>
          <w:szCs w:val="32"/>
        </w:rPr>
        <w:t>位，丽水地区第</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位。其中，产业数字化位居全省</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位，数字产业化位居全省第</w:t>
      </w:r>
      <w:r>
        <w:rPr>
          <w:rFonts w:ascii="仿宋_GB2312" w:hAnsi="仿宋_GB2312" w:eastAsia="仿宋_GB2312" w:cs="仿宋_GB2312"/>
          <w:sz w:val="32"/>
          <w:szCs w:val="32"/>
        </w:rPr>
        <w:t>61</w:t>
      </w:r>
      <w:r>
        <w:rPr>
          <w:rFonts w:hint="eastAsia" w:ascii="仿宋_GB2312" w:hAnsi="仿宋_GB2312" w:eastAsia="仿宋_GB2312" w:cs="仿宋_GB2312"/>
          <w:sz w:val="32"/>
          <w:szCs w:val="32"/>
        </w:rPr>
        <w:t>位。</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年，全县实现数字经济核心产业增加值</w:t>
      </w:r>
      <w:r>
        <w:rPr>
          <w:rFonts w:ascii="仿宋_GB2312" w:hAnsi="仿宋_GB2312" w:eastAsia="仿宋_GB2312" w:cs="仿宋_GB2312"/>
          <w:sz w:val="32"/>
          <w:szCs w:val="32"/>
        </w:rPr>
        <w:t>8.07</w:t>
      </w:r>
      <w:r>
        <w:rPr>
          <w:rFonts w:hint="eastAsia" w:ascii="仿宋_GB2312" w:hAnsi="仿宋_GB2312" w:eastAsia="仿宋_GB2312" w:cs="仿宋_GB2312"/>
          <w:sz w:val="32"/>
          <w:szCs w:val="32"/>
        </w:rPr>
        <w:t>亿元，占</w:t>
      </w:r>
      <w:r>
        <w:rPr>
          <w:rFonts w:ascii="仿宋_GB2312" w:hAnsi="仿宋_GB2312" w:eastAsia="仿宋_GB2312" w:cs="仿宋_GB2312"/>
          <w:sz w:val="32"/>
          <w:szCs w:val="32"/>
        </w:rPr>
        <w:t>GDP</w:t>
      </w:r>
      <w:r>
        <w:rPr>
          <w:rFonts w:hint="eastAsia" w:ascii="仿宋_GB2312" w:hAnsi="仿宋_GB2312" w:eastAsia="仿宋_GB2312" w:cs="仿宋_GB2312"/>
          <w:sz w:val="32"/>
          <w:szCs w:val="32"/>
        </w:rPr>
        <w:t>比重达</w:t>
      </w:r>
      <w:r>
        <w:rPr>
          <w:rFonts w:ascii="仿宋_GB2312" w:hAnsi="仿宋_GB2312" w:eastAsia="仿宋_GB2312" w:cs="仿宋_GB2312"/>
          <w:sz w:val="32"/>
          <w:szCs w:val="32"/>
        </w:rPr>
        <w:t>3.62%</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新兴业态模式崛起，特色电商发展迅速</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sz w:val="32"/>
          <w:szCs w:val="32"/>
        </w:rPr>
        <w:t>青田县电子商务保持快速发展，农村电商全面推进，以青田侨乡进口商品城为代表的电子商务发展迅速。从</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年开业至今，青田侨乡进口商品城已实现销售额</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亿元，网络销售约占</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。据统计，</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年青田县网络零售额约</w:t>
      </w:r>
      <w:r>
        <w:rPr>
          <w:rFonts w:ascii="仿宋_GB2312" w:hAnsi="仿宋_GB2312" w:eastAsia="仿宋_GB2312" w:cs="仿宋_GB2312"/>
          <w:sz w:val="32"/>
          <w:szCs w:val="32"/>
        </w:rPr>
        <w:t>50.89</w:t>
      </w:r>
      <w:r>
        <w:rPr>
          <w:rFonts w:hint="eastAsia" w:ascii="仿宋_GB2312" w:hAnsi="仿宋_GB2312" w:eastAsia="仿宋_GB2312" w:cs="仿宋_GB2312"/>
          <w:sz w:val="32"/>
          <w:szCs w:val="32"/>
        </w:rPr>
        <w:t>亿元，同比增长</w:t>
      </w:r>
      <w:r>
        <w:rPr>
          <w:rFonts w:ascii="仿宋_GB2312" w:hAnsi="仿宋_GB2312" w:eastAsia="仿宋_GB2312" w:cs="仿宋_GB2312"/>
          <w:sz w:val="32"/>
          <w:szCs w:val="32"/>
        </w:rPr>
        <w:t>33.21%</w:t>
      </w:r>
      <w:r>
        <w:rPr>
          <w:rFonts w:hint="eastAsia" w:ascii="仿宋_GB2312" w:hAnsi="仿宋_GB2312" w:eastAsia="仿宋_GB2312" w:cs="仿宋_GB2312"/>
          <w:sz w:val="32"/>
          <w:szCs w:val="32"/>
        </w:rPr>
        <w:t>，占全县社会消费品零售总额的</w:t>
      </w:r>
      <w:r>
        <w:rPr>
          <w:rFonts w:ascii="仿宋_GB2312" w:hAnsi="仿宋_GB2312" w:eastAsia="仿宋_GB2312" w:cs="仿宋_GB2312"/>
          <w:sz w:val="32"/>
          <w:szCs w:val="32"/>
        </w:rPr>
        <w:t>45.32%</w:t>
      </w:r>
      <w:r>
        <w:rPr>
          <w:rFonts w:hint="eastAsia" w:ascii="仿宋_GB2312" w:hAnsi="仿宋_GB2312" w:eastAsia="仿宋_GB2312" w:cs="仿宋_GB2312"/>
          <w:sz w:val="32"/>
          <w:szCs w:val="32"/>
        </w:rPr>
        <w:t>；全县共建成社区电子商务服务站（</w:t>
      </w:r>
      <w:r>
        <w:rPr>
          <w:rFonts w:ascii="仿宋_GB2312" w:hAnsi="仿宋_GB2312" w:eastAsia="仿宋_GB2312" w:cs="仿宋_GB2312"/>
          <w:sz w:val="32"/>
          <w:szCs w:val="32"/>
        </w:rPr>
        <w:t>E</w:t>
      </w:r>
      <w:r>
        <w:rPr>
          <w:rFonts w:hint="eastAsia" w:ascii="仿宋_GB2312" w:hAnsi="仿宋_GB2312" w:eastAsia="仿宋_GB2312" w:cs="仿宋_GB2312"/>
          <w:sz w:val="32"/>
          <w:szCs w:val="32"/>
        </w:rPr>
        <w:t>邮柜）</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个。东青杨梅专业合作社、波特家庭农场等农业基地实现可视化、智能化生产，“稻鱼米”入驻“盒马鲜生”</w:t>
      </w:r>
      <w:r>
        <w:rPr>
          <w:rFonts w:hint="eastAsia" w:ascii="仿宋_GB2312" w:hAnsi="仿宋_GB2312" w:eastAsia="仿宋_GB2312" w:cs="仿宋_GB2312"/>
          <w:color w:val="000000"/>
          <w:sz w:val="32"/>
          <w:szCs w:val="32"/>
        </w:rPr>
        <w:t>，侨乡农品城携手“华人邦”平台实现农产品海外手机直购。侨乡进口商品城携手“七彩易购”“华侨帮”“淘七洲”“跨贸通”“刷脸”五大专业平台，实现电商化发展。</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网络设施优化提升，民生智慧应用成效凸显</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青田县全面提升宽带网络基础设施建设，着力扩大</w:t>
      </w:r>
      <w:r>
        <w:rPr>
          <w:rFonts w:ascii="仿宋_GB2312" w:hAnsi="仿宋_GB2312" w:eastAsia="仿宋_GB2312" w:cs="仿宋_GB2312"/>
          <w:sz w:val="32"/>
          <w:szCs w:val="32"/>
        </w:rPr>
        <w:t>4G</w:t>
      </w:r>
      <w:r>
        <w:rPr>
          <w:rFonts w:hint="eastAsia" w:ascii="仿宋_GB2312" w:hAnsi="仿宋_GB2312" w:eastAsia="仿宋_GB2312" w:cs="仿宋_GB2312"/>
          <w:sz w:val="32"/>
          <w:szCs w:val="32"/>
        </w:rPr>
        <w:t>覆盖范围。目前，全县宽带用户</w:t>
      </w:r>
      <w:r>
        <w:rPr>
          <w:rFonts w:ascii="仿宋_GB2312" w:hAnsi="仿宋_GB2312" w:eastAsia="仿宋_GB2312" w:cs="仿宋_GB2312"/>
          <w:sz w:val="32"/>
          <w:szCs w:val="32"/>
        </w:rPr>
        <w:t>12.58</w:t>
      </w:r>
      <w:r>
        <w:rPr>
          <w:rFonts w:hint="eastAsia" w:ascii="仿宋_GB2312" w:hAnsi="仿宋_GB2312" w:eastAsia="仿宋_GB2312" w:cs="仿宋_GB2312"/>
          <w:sz w:val="32"/>
          <w:szCs w:val="32"/>
        </w:rPr>
        <w:t>万户，其中光纤接入用户</w:t>
      </w:r>
      <w:r>
        <w:rPr>
          <w:rFonts w:ascii="仿宋_GB2312" w:hAnsi="仿宋_GB2312" w:eastAsia="仿宋_GB2312" w:cs="仿宋_GB2312"/>
          <w:sz w:val="32"/>
          <w:szCs w:val="32"/>
        </w:rPr>
        <w:t>11.88</w:t>
      </w:r>
      <w:r>
        <w:rPr>
          <w:rFonts w:hint="eastAsia" w:ascii="仿宋_GB2312" w:hAnsi="仿宋_GB2312" w:eastAsia="仿宋_GB2312" w:cs="仿宋_GB2312"/>
          <w:sz w:val="32"/>
          <w:szCs w:val="32"/>
        </w:rPr>
        <w:t>万户，占宽带用户总数的</w:t>
      </w:r>
      <w:r>
        <w:rPr>
          <w:rFonts w:ascii="仿宋_GB2312" w:hAnsi="仿宋_GB2312" w:eastAsia="仿宋_GB2312" w:cs="仿宋_GB2312"/>
          <w:sz w:val="32"/>
          <w:szCs w:val="32"/>
        </w:rPr>
        <w:t>94.43%</w:t>
      </w:r>
      <w:r>
        <w:rPr>
          <w:rFonts w:hint="eastAsia" w:ascii="仿宋_GB2312" w:hAnsi="仿宋_GB2312" w:eastAsia="仿宋_GB2312" w:cs="仿宋_GB2312"/>
          <w:sz w:val="32"/>
          <w:szCs w:val="32"/>
        </w:rPr>
        <w:t>；县内</w:t>
      </w:r>
      <w:r>
        <w:rPr>
          <w:rFonts w:ascii="仿宋_GB2312" w:hAnsi="仿宋_GB2312" w:eastAsia="仿宋_GB2312" w:cs="仿宋_GB2312"/>
          <w:sz w:val="32"/>
          <w:szCs w:val="32"/>
        </w:rPr>
        <w:t>4G</w:t>
      </w:r>
      <w:r>
        <w:rPr>
          <w:rFonts w:hint="eastAsia" w:ascii="仿宋_GB2312" w:hAnsi="仿宋_GB2312" w:eastAsia="仿宋_GB2312" w:cs="仿宋_GB2312"/>
          <w:sz w:val="32"/>
          <w:szCs w:val="32"/>
        </w:rPr>
        <w:t>用户数近</w:t>
      </w:r>
      <w:r>
        <w:rPr>
          <w:rFonts w:ascii="仿宋_GB2312" w:hAnsi="仿宋_GB2312" w:eastAsia="仿宋_GB2312" w:cs="仿宋_GB2312"/>
          <w:sz w:val="32"/>
          <w:szCs w:val="32"/>
        </w:rPr>
        <w:t>32.21</w:t>
      </w:r>
      <w:r>
        <w:rPr>
          <w:rFonts w:hint="eastAsia" w:ascii="仿宋_GB2312" w:hAnsi="仿宋_GB2312" w:eastAsia="仿宋_GB2312" w:cs="仿宋_GB2312"/>
          <w:sz w:val="32"/>
          <w:szCs w:val="32"/>
        </w:rPr>
        <w:t>万。全县重点场所和公共区域的</w:t>
      </w:r>
      <w:r>
        <w:rPr>
          <w:rFonts w:ascii="仿宋_GB2312" w:hAnsi="仿宋_GB2312" w:eastAsia="仿宋_GB2312" w:cs="仿宋_GB2312"/>
          <w:sz w:val="32"/>
          <w:szCs w:val="32"/>
        </w:rPr>
        <w:t>WiFi</w:t>
      </w:r>
      <w:r>
        <w:rPr>
          <w:rFonts w:hint="eastAsia" w:ascii="仿宋_GB2312" w:hAnsi="仿宋_GB2312" w:eastAsia="仿宋_GB2312" w:cs="仿宋_GB2312"/>
          <w:sz w:val="32"/>
          <w:szCs w:val="32"/>
        </w:rPr>
        <w:t>免费开放，全年</w:t>
      </w:r>
      <w:r>
        <w:rPr>
          <w:rFonts w:ascii="仿宋_GB2312" w:hAnsi="仿宋_GB2312" w:eastAsia="仿宋_GB2312" w:cs="仿宋_GB2312"/>
          <w:sz w:val="32"/>
          <w:szCs w:val="32"/>
        </w:rPr>
        <w:t>i-zhejiang</w:t>
      </w:r>
      <w:r>
        <w:rPr>
          <w:rFonts w:hint="eastAsia" w:ascii="仿宋_GB2312" w:hAnsi="仿宋_GB2312" w:eastAsia="仿宋_GB2312" w:cs="仿宋_GB2312"/>
          <w:sz w:val="32"/>
          <w:szCs w:val="32"/>
        </w:rPr>
        <w:t>累计开放</w:t>
      </w:r>
      <w:r>
        <w:rPr>
          <w:rFonts w:ascii="仿宋_GB2312" w:hAnsi="仿宋_GB2312" w:eastAsia="仿宋_GB2312" w:cs="仿宋_GB2312"/>
          <w:sz w:val="32"/>
          <w:szCs w:val="32"/>
        </w:rPr>
        <w:t>AP</w:t>
      </w:r>
      <w:r>
        <w:rPr>
          <w:rFonts w:hint="eastAsia" w:ascii="仿宋_GB2312" w:hAnsi="仿宋_GB2312" w:eastAsia="仿宋_GB2312" w:cs="仿宋_GB2312"/>
          <w:sz w:val="32"/>
          <w:szCs w:val="32"/>
        </w:rPr>
        <w:t>点数突破</w:t>
      </w:r>
      <w:r>
        <w:rPr>
          <w:rFonts w:ascii="仿宋_GB2312" w:hAnsi="仿宋_GB2312" w:eastAsia="仿宋_GB2312" w:cs="仿宋_GB2312"/>
          <w:sz w:val="32"/>
          <w:szCs w:val="32"/>
        </w:rPr>
        <w:t>478</w:t>
      </w:r>
      <w:r>
        <w:rPr>
          <w:rFonts w:hint="eastAsia" w:ascii="仿宋_GB2312" w:hAnsi="仿宋_GB2312" w:eastAsia="仿宋_GB2312" w:cs="仿宋_GB2312"/>
          <w:sz w:val="32"/>
          <w:szCs w:val="32"/>
        </w:rPr>
        <w:t>个。网络设施升级为智慧化应用提供强有力的基础支撑，全县城市民生服务的数字化水平稳步提升，“智慧社保”、“智慧城管”和“数字公安”建设成效凸显。我县大力发展智慧交通，分时租赁电动汽车投放运营，开通城市微巴。在全省率先设立涉侨民商事网络法庭，有效破解海外华侨“出庭难”。加快大数据应用普及，为侨乡百姓特别是</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万海外华侨提供无距离、无时差的数字化服务。</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政策环境日益完善，数字化治理水平提升</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青田县委县政府高度重视数字经济发展，先后围绕两化融合、企业上云等数字经济重点领域出台了一系列政策，多次组织网络安全、企业上云、两化融合专家问诊等数字经济系列活动，积极营造良好的创业创新环境。如侨乡投资项目交易中心借鉴“淘宝”模式，线上挂牌项目</w:t>
      </w:r>
      <w:r>
        <w:rPr>
          <w:rFonts w:ascii="仿宋_GB2312" w:hAnsi="仿宋_GB2312" w:eastAsia="仿宋_GB2312" w:cs="仿宋_GB2312"/>
          <w:sz w:val="32"/>
          <w:szCs w:val="32"/>
        </w:rPr>
        <w:t>1312</w:t>
      </w:r>
      <w:r>
        <w:rPr>
          <w:rFonts w:hint="eastAsia" w:ascii="仿宋_GB2312" w:hAnsi="仿宋_GB2312" w:eastAsia="仿宋_GB2312" w:cs="仿宋_GB2312"/>
          <w:sz w:val="32"/>
          <w:szCs w:val="32"/>
        </w:rPr>
        <w:t>个，总投资额</w:t>
      </w:r>
      <w:r>
        <w:rPr>
          <w:rFonts w:ascii="仿宋_GB2312" w:hAnsi="仿宋_GB2312" w:eastAsia="仿宋_GB2312" w:cs="仿宋_GB2312"/>
          <w:sz w:val="32"/>
          <w:szCs w:val="32"/>
        </w:rPr>
        <w:t>3900</w:t>
      </w:r>
      <w:r>
        <w:rPr>
          <w:rFonts w:hint="eastAsia" w:ascii="仿宋_GB2312" w:hAnsi="仿宋_GB2312" w:eastAsia="仿宋_GB2312" w:cs="仿宋_GB2312"/>
          <w:sz w:val="32"/>
          <w:szCs w:val="32"/>
        </w:rPr>
        <w:t>多亿元，以项目超市形式让投资者“到青田，淘项目”。我县持续深化“最多跑一次”改革，积极推动“一网通办、数据共享”，大力推行“网上办”“移动办”，在全省率先开通移动“支付宝”社保缴费，</w:t>
      </w:r>
      <w:r>
        <w:rPr>
          <w:rFonts w:ascii="仿宋_GB2312" w:hAnsi="仿宋_GB2312" w:eastAsia="仿宋_GB2312" w:cs="仿宋_GB2312"/>
          <w:sz w:val="32"/>
          <w:szCs w:val="32"/>
        </w:rPr>
        <w:t>99.7%</w:t>
      </w:r>
      <w:r>
        <w:rPr>
          <w:rFonts w:hint="eastAsia" w:ascii="仿宋_GB2312" w:hAnsi="仿宋_GB2312" w:eastAsia="仿宋_GB2312" w:cs="仿宋_GB2312"/>
          <w:sz w:val="32"/>
          <w:szCs w:val="32"/>
        </w:rPr>
        <w:t>的民生事项实现“最多跑一次”。</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然而，全县数字经济发展仍然存在一些问题和不足：一是总体发展水平不高，青田数字经济整体水平位居全省中下游，属于处中等欠发达水平，与发达地区差距较大；二是核心产业规模不大，产业链不完善，数字经济企业总体规模偏小，数量不足，尤其缺乏软件和信息服务业企业；三是专业数字化人才支撑不足，受地理位置等因素影响，专业信息技术人才不愿意到青田发展，高端人才招引困难，大部分企业普遍反映缺乏经验丰富的管理人才、软件开发人才等，区域对高水平专业人才的凝聚力弱。</w:t>
      </w:r>
    </w:p>
    <w:p>
      <w:pPr>
        <w:keepNext/>
        <w:keepLines/>
        <w:spacing w:line="560" w:lineRule="exact"/>
        <w:ind w:firstLine="640" w:firstLineChars="200"/>
        <w:outlineLvl w:val="0"/>
        <w:rPr>
          <w:rFonts w:ascii="黑体" w:hAnsi="黑体" w:eastAsia="黑体"/>
          <w:kern w:val="44"/>
          <w:sz w:val="32"/>
          <w:szCs w:val="32"/>
          <w:lang w:val="zh-CN"/>
        </w:rPr>
      </w:pPr>
      <w:bookmarkStart w:id="7" w:name="_Toc14440752"/>
      <w:r>
        <w:rPr>
          <w:rFonts w:hint="eastAsia" w:ascii="黑体" w:hAnsi="黑体" w:eastAsia="黑体" w:cs="黑体"/>
          <w:kern w:val="44"/>
          <w:sz w:val="32"/>
          <w:szCs w:val="32"/>
          <w:lang w:val="zh-CN"/>
        </w:rPr>
        <w:t>二、总体要求和发展目标</w:t>
      </w:r>
      <w:bookmarkEnd w:id="7"/>
    </w:p>
    <w:p>
      <w:pPr>
        <w:spacing w:line="560" w:lineRule="exact"/>
        <w:ind w:firstLine="640" w:firstLineChars="200"/>
        <w:outlineLvl w:val="1"/>
        <w:rPr>
          <w:rFonts w:ascii="楷体_GB2312" w:hAnsi="楷体_GB2312" w:eastAsia="楷体_GB2312"/>
          <w:sz w:val="32"/>
          <w:szCs w:val="32"/>
        </w:rPr>
      </w:pPr>
      <w:bookmarkStart w:id="8" w:name="_Toc14440753"/>
      <w:r>
        <w:rPr>
          <w:rFonts w:hint="eastAsia" w:ascii="楷体_GB2312" w:hAnsi="楷体_GB2312" w:eastAsia="楷体_GB2312" w:cs="楷体_GB2312"/>
          <w:sz w:val="32"/>
          <w:szCs w:val="32"/>
        </w:rPr>
        <w:t>（一）指导思想</w:t>
      </w:r>
      <w:bookmarkEnd w:id="8"/>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以习近平新时代中国特色社会主义思想为指导，全面贯彻党的十九大精神，落实省委省政府数字经济“一号工程”和省</w:t>
      </w:r>
      <w:r>
        <w:rPr>
          <w:rFonts w:hint="eastAsia" w:ascii="仿宋_GB2312" w:hAnsi="仿宋_GB2312" w:eastAsia="仿宋_GB2312" w:cs="仿宋_GB2312"/>
          <w:sz w:val="32"/>
          <w:szCs w:val="32"/>
          <w:lang w:eastAsia="zh-CN"/>
        </w:rPr>
        <w:t>第</w:t>
      </w:r>
      <w:bookmarkStart w:id="25" w:name="_GoBack"/>
      <w:bookmarkEnd w:id="25"/>
      <w:r>
        <w:rPr>
          <w:rFonts w:hint="eastAsia" w:ascii="仿宋_GB2312" w:hAnsi="仿宋_GB2312" w:eastAsia="仿宋_GB2312" w:cs="仿宋_GB2312"/>
          <w:sz w:val="32"/>
          <w:szCs w:val="32"/>
        </w:rPr>
        <w:t>十四次党代会、市委八届四次全委会的部署，坚定不移践行“绿水青山就是金山银山”理念，围绕“产业数字化、数字产业化”的发展主线，加快实施生态数字经济发展战略，通过“六个聚焦”，深入推进“数字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工业”、“数字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农业”和“数字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服务业”深度融合，培育融合应用新动能，构筑一流的数字经济创业创新新生态，全力打造“两心两区”（即全国华侨进口商贸电子商务创业创新中心、全国石雕行业大数据赋能中心、全省工业数字经济示范区和数字化城市服务示范区），将青田县打造成丽水乃至全省具有鲜明特征的数字经济发展先行区，为加快“两美”青田建设奠定基础。</w:t>
      </w:r>
    </w:p>
    <w:p>
      <w:pPr>
        <w:spacing w:line="560" w:lineRule="exact"/>
        <w:ind w:firstLine="640" w:firstLineChars="200"/>
        <w:outlineLvl w:val="1"/>
        <w:rPr>
          <w:rFonts w:ascii="楷体_GB2312" w:hAnsi="楷体_GB2312" w:eastAsia="楷体_GB2312"/>
          <w:sz w:val="32"/>
          <w:szCs w:val="32"/>
        </w:rPr>
      </w:pPr>
      <w:bookmarkStart w:id="9" w:name="_Toc14440754"/>
      <w:r>
        <w:rPr>
          <w:rFonts w:hint="eastAsia" w:ascii="楷体_GB2312" w:hAnsi="楷体_GB2312" w:eastAsia="楷体_GB2312" w:cs="楷体_GB2312"/>
          <w:sz w:val="32"/>
          <w:szCs w:val="32"/>
        </w:rPr>
        <w:t>（二）发展定位</w:t>
      </w:r>
      <w:bookmarkEnd w:id="9"/>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国侨乡进口商贸电子商务创业创新中心。结合青田侨乡特色，以青田侨乡进口商品城等平台资源为依托，大力发展新零售、服务贸易、农村电商、快递物流等新业态、新模式，打造集商品贸易、平台建设、物流配送、融资支持、实训模拟等多功能、多业态为一体的进口商贸电子商务创新中心，形成以数字贸易为标志的新型贸易体系，使青田成为浙南地区乃至全国以进口商贸为特色的数字贸易创新中心。</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全国石雕行业大数据赋能中心。依托青田石雕良好的产业基础，深入挖掘和整合石雕行业的产品设计、市场客户、营销渠道等数据资源，创新石雕作品立体化采集、</w:t>
      </w:r>
      <w:r>
        <w:rPr>
          <w:rFonts w:ascii="仿宋_GB2312" w:hAnsi="仿宋_GB2312" w:eastAsia="仿宋_GB2312" w:cs="仿宋_GB2312"/>
          <w:sz w:val="32"/>
          <w:szCs w:val="32"/>
        </w:rPr>
        <w:t>3D</w:t>
      </w:r>
      <w:r>
        <w:rPr>
          <w:rFonts w:hint="eastAsia" w:ascii="仿宋_GB2312" w:hAnsi="仿宋_GB2312" w:eastAsia="仿宋_GB2312" w:cs="仿宋_GB2312"/>
          <w:sz w:val="32"/>
          <w:szCs w:val="32"/>
        </w:rPr>
        <w:t>虚拟展示，建立面向全国的石雕行业的云平台和大数据运营服务中心，形成以数据驱动石雕行业营销的新方式，使青田成为全国石雕行业大数据赋能中心。</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全省工业数字经济示范区。互联网、大数据、人工智能和青田工业经济深度融合，全县重点产业、规上企业、工业园区及产业集群等实现数字化改造和提升全覆盖，工业互联网基础设施全面升级，培育形成工业数字化服务平台，工业发展质量和效益持续改善，成为全省县域城市工业数字经济发展的典范。</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全省数字化城市服务示范区。通过实施“数字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服务普惠行动，数字政府、智慧社保、智慧医疗、智慧城管、智慧菜场等建设深入推进，构建网络全覆盖、数据全共享、服务全过程的数字化服务体系，增强公共服务新供给，全面提升城市服务能级，打造数字化城市服务“青田模式”。</w:t>
      </w:r>
    </w:p>
    <w:p>
      <w:pPr>
        <w:spacing w:line="560" w:lineRule="exact"/>
        <w:ind w:firstLine="640" w:firstLineChars="200"/>
        <w:outlineLvl w:val="1"/>
        <w:rPr>
          <w:rFonts w:ascii="楷体_GB2312" w:hAnsi="楷体_GB2312" w:eastAsia="楷体_GB2312"/>
          <w:sz w:val="32"/>
          <w:szCs w:val="32"/>
        </w:rPr>
      </w:pPr>
      <w:bookmarkStart w:id="10" w:name="_Toc14440755"/>
      <w:r>
        <w:rPr>
          <w:rFonts w:hint="eastAsia" w:ascii="楷体_GB2312" w:hAnsi="楷体_GB2312" w:eastAsia="楷体_GB2312" w:cs="楷体_GB2312"/>
          <w:sz w:val="32"/>
          <w:szCs w:val="32"/>
        </w:rPr>
        <w:t>（三）主要目标</w:t>
      </w:r>
      <w:bookmarkEnd w:id="10"/>
    </w:p>
    <w:p>
      <w:pPr>
        <w:spacing w:line="560" w:lineRule="exact"/>
        <w:ind w:firstLine="640" w:firstLineChars="200"/>
        <w:outlineLvl w:val="1"/>
        <w:rPr>
          <w:rFonts w:ascii="仿宋_GB2312" w:hAnsi="仿宋_GB2312" w:eastAsia="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年，全县数字经济发展水平明显提高，数字经济在全县经济中的主导地位日益突出，智能制造、跨境电商、行业大数据和数字化城市服务等领域形成特色和优势，全县数字经济总量占</w:t>
      </w:r>
      <w:r>
        <w:rPr>
          <w:rFonts w:ascii="仿宋_GB2312" w:hAnsi="仿宋_GB2312" w:eastAsia="仿宋_GB2312" w:cs="仿宋_GB2312"/>
          <w:sz w:val="32"/>
          <w:szCs w:val="32"/>
        </w:rPr>
        <w:t>GDP</w:t>
      </w:r>
      <w:r>
        <w:rPr>
          <w:rFonts w:hint="eastAsia" w:ascii="仿宋_GB2312" w:hAnsi="仿宋_GB2312" w:eastAsia="仿宋_GB2312" w:cs="仿宋_GB2312"/>
          <w:sz w:val="32"/>
          <w:szCs w:val="32"/>
        </w:rPr>
        <w:t>比重超过</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以上，基本建成“两心两区”，成为全省数字经济发展先行区。</w:t>
      </w:r>
    </w:p>
    <w:tbl>
      <w:tblPr>
        <w:tblStyle w:val="18"/>
        <w:tblpPr w:leftFromText="180" w:rightFromText="180" w:vertAnchor="text" w:horzAnchor="page" w:tblpX="1765" w:tblpY="592"/>
        <w:tblOverlap w:val="never"/>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9"/>
        <w:gridCol w:w="3429"/>
        <w:gridCol w:w="1420"/>
        <w:gridCol w:w="142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tblHeader/>
        </w:trPr>
        <w:tc>
          <w:tcPr>
            <w:tcW w:w="749" w:type="dxa"/>
            <w:tcBorders>
              <w:top w:val="single" w:color="auto" w:sz="12" w:space="0"/>
              <w:left w:val="nil"/>
            </w:tcBorders>
            <w:vAlign w:val="center"/>
          </w:tcPr>
          <w:p>
            <w:pPr>
              <w:spacing w:line="280" w:lineRule="exact"/>
              <w:jc w:val="center"/>
              <w:rPr>
                <w:rFonts w:ascii="仿宋_GB2312" w:hAnsi="仿宋_GB2312" w:eastAsia="仿宋_GB2312"/>
                <w:b/>
                <w:bCs/>
                <w:sz w:val="24"/>
                <w:szCs w:val="24"/>
              </w:rPr>
            </w:pPr>
            <w:r>
              <w:rPr>
                <w:rFonts w:hint="eastAsia" w:ascii="仿宋_GB2312" w:hAnsi="仿宋_GB2312" w:eastAsia="仿宋_GB2312" w:cs="仿宋_GB2312"/>
                <w:b/>
                <w:bCs/>
                <w:sz w:val="24"/>
                <w:szCs w:val="24"/>
              </w:rPr>
              <w:t>类别</w:t>
            </w:r>
          </w:p>
        </w:tc>
        <w:tc>
          <w:tcPr>
            <w:tcW w:w="3429" w:type="dxa"/>
            <w:tcBorders>
              <w:top w:val="single" w:color="auto" w:sz="12" w:space="0"/>
            </w:tcBorders>
            <w:vAlign w:val="center"/>
          </w:tcPr>
          <w:p>
            <w:pPr>
              <w:spacing w:line="280" w:lineRule="exact"/>
              <w:jc w:val="center"/>
              <w:rPr>
                <w:rFonts w:ascii="仿宋_GB2312" w:hAnsi="仿宋_GB2312" w:eastAsia="仿宋_GB2312"/>
                <w:b/>
                <w:bCs/>
                <w:sz w:val="24"/>
                <w:szCs w:val="24"/>
              </w:rPr>
            </w:pPr>
            <w:r>
              <w:rPr>
                <w:rFonts w:hint="eastAsia" w:ascii="仿宋_GB2312" w:hAnsi="仿宋_GB2312" w:eastAsia="仿宋_GB2312" w:cs="仿宋_GB2312"/>
                <w:b/>
                <w:bCs/>
                <w:sz w:val="24"/>
                <w:szCs w:val="24"/>
              </w:rPr>
              <w:t>指标</w:t>
            </w:r>
          </w:p>
        </w:tc>
        <w:tc>
          <w:tcPr>
            <w:tcW w:w="1420" w:type="dxa"/>
            <w:tcBorders>
              <w:top w:val="single" w:color="auto" w:sz="12" w:space="0"/>
            </w:tcBorders>
            <w:vAlign w:val="center"/>
          </w:tcPr>
          <w:p>
            <w:pPr>
              <w:spacing w:line="280" w:lineRule="exact"/>
              <w:jc w:val="center"/>
              <w:rPr>
                <w:rFonts w:ascii="仿宋_GB2312" w:hAnsi="仿宋_GB2312" w:eastAsia="仿宋_GB2312"/>
                <w:b/>
                <w:bCs/>
                <w:sz w:val="24"/>
                <w:szCs w:val="24"/>
              </w:rPr>
            </w:pPr>
            <w:r>
              <w:rPr>
                <w:rFonts w:ascii="仿宋_GB2312" w:hAnsi="仿宋_GB2312" w:eastAsia="仿宋_GB2312" w:cs="仿宋_GB2312"/>
                <w:b/>
                <w:bCs/>
                <w:sz w:val="24"/>
                <w:szCs w:val="24"/>
              </w:rPr>
              <w:t>2017</w:t>
            </w:r>
            <w:r>
              <w:rPr>
                <w:rFonts w:hint="eastAsia" w:ascii="仿宋_GB2312" w:hAnsi="仿宋_GB2312" w:eastAsia="仿宋_GB2312" w:cs="仿宋_GB2312"/>
                <w:b/>
                <w:bCs/>
                <w:sz w:val="24"/>
                <w:szCs w:val="24"/>
              </w:rPr>
              <w:t>年</w:t>
            </w:r>
          </w:p>
        </w:tc>
        <w:tc>
          <w:tcPr>
            <w:tcW w:w="1420" w:type="dxa"/>
            <w:tcBorders>
              <w:top w:val="single" w:color="auto" w:sz="12" w:space="0"/>
            </w:tcBorders>
            <w:vAlign w:val="center"/>
          </w:tcPr>
          <w:p>
            <w:pPr>
              <w:spacing w:line="280" w:lineRule="exact"/>
              <w:jc w:val="center"/>
              <w:rPr>
                <w:rFonts w:ascii="仿宋_GB2312" w:hAnsi="仿宋_GB2312" w:eastAsia="仿宋_GB2312"/>
                <w:b/>
                <w:bCs/>
                <w:sz w:val="24"/>
                <w:szCs w:val="24"/>
              </w:rPr>
            </w:pPr>
            <w:r>
              <w:rPr>
                <w:rFonts w:ascii="仿宋_GB2312" w:hAnsi="仿宋_GB2312" w:eastAsia="仿宋_GB2312" w:cs="仿宋_GB2312"/>
                <w:b/>
                <w:bCs/>
                <w:sz w:val="24"/>
                <w:szCs w:val="24"/>
              </w:rPr>
              <w:t>2020</w:t>
            </w:r>
            <w:r>
              <w:rPr>
                <w:rFonts w:hint="eastAsia" w:ascii="仿宋_GB2312" w:hAnsi="仿宋_GB2312" w:eastAsia="仿宋_GB2312" w:cs="仿宋_GB2312"/>
                <w:b/>
                <w:bCs/>
                <w:sz w:val="24"/>
                <w:szCs w:val="24"/>
              </w:rPr>
              <w:t>年</w:t>
            </w:r>
          </w:p>
        </w:tc>
        <w:tc>
          <w:tcPr>
            <w:tcW w:w="1413" w:type="dxa"/>
            <w:tcBorders>
              <w:top w:val="single" w:color="auto" w:sz="12" w:space="0"/>
              <w:right w:val="nil"/>
            </w:tcBorders>
            <w:vAlign w:val="center"/>
          </w:tcPr>
          <w:p>
            <w:pPr>
              <w:spacing w:line="280" w:lineRule="exact"/>
              <w:jc w:val="center"/>
              <w:rPr>
                <w:rFonts w:ascii="仿宋_GB2312" w:hAnsi="仿宋_GB2312" w:eastAsia="仿宋_GB2312"/>
                <w:b/>
                <w:bCs/>
                <w:sz w:val="24"/>
                <w:szCs w:val="24"/>
              </w:rPr>
            </w:pPr>
            <w:r>
              <w:rPr>
                <w:rFonts w:ascii="仿宋_GB2312" w:hAnsi="仿宋_GB2312" w:eastAsia="仿宋_GB2312" w:cs="仿宋_GB2312"/>
                <w:b/>
                <w:bCs/>
                <w:sz w:val="24"/>
                <w:szCs w:val="24"/>
              </w:rPr>
              <w:t>2022</w:t>
            </w:r>
            <w:r>
              <w:rPr>
                <w:rFonts w:hint="eastAsia" w:ascii="仿宋_GB2312" w:hAnsi="仿宋_GB2312" w:eastAsia="仿宋_GB2312" w:cs="仿宋_GB2312"/>
                <w:b/>
                <w:bCs/>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trPr>
        <w:tc>
          <w:tcPr>
            <w:tcW w:w="749" w:type="dxa"/>
            <w:vMerge w:val="restart"/>
            <w:tcBorders>
              <w:left w:val="nil"/>
            </w:tcBorders>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数字基础设施</w:t>
            </w: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城域网出口宽带（</w:t>
            </w:r>
            <w:r>
              <w:rPr>
                <w:rFonts w:ascii="仿宋_GB2312" w:hAnsi="仿宋_GB2312" w:eastAsia="仿宋_GB2312" w:cs="仿宋_GB2312"/>
                <w:sz w:val="24"/>
                <w:szCs w:val="24"/>
              </w:rPr>
              <w:t>Gbps</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799.04</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1063.52</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1286.86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trPr>
        <w:tc>
          <w:tcPr>
            <w:tcW w:w="749" w:type="dxa"/>
            <w:vMerge w:val="continue"/>
            <w:tcBorders>
              <w:left w:val="nil"/>
            </w:tcBorders>
            <w:vAlign w:val="center"/>
          </w:tcPr>
          <w:p>
            <w:pPr>
              <w:jc w:val="cente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固定宽带端口平均速率（</w:t>
            </w:r>
            <w:r>
              <w:rPr>
                <w:rFonts w:ascii="仿宋_GB2312" w:hAnsi="仿宋_GB2312" w:eastAsia="仿宋_GB2312" w:cs="仿宋_GB2312"/>
                <w:sz w:val="24"/>
                <w:szCs w:val="24"/>
              </w:rPr>
              <w:t>Mbps</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144.00</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300</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rPr>
        <w:tc>
          <w:tcPr>
            <w:tcW w:w="749" w:type="dxa"/>
            <w:vMerge w:val="continue"/>
            <w:tcBorders>
              <w:left w:val="nil"/>
            </w:tcBorders>
            <w:vAlign w:val="center"/>
          </w:tcPr>
          <w:p>
            <w:pPr>
              <w:jc w:val="cente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每平方公里拥有移动电话基站数量（个</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平方公里）</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1.06</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2.6</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8" w:hRule="atLeast"/>
        </w:trPr>
        <w:tc>
          <w:tcPr>
            <w:tcW w:w="749" w:type="dxa"/>
            <w:vMerge w:val="continue"/>
            <w:tcBorders>
              <w:left w:val="nil"/>
            </w:tcBorders>
            <w:vAlign w:val="center"/>
          </w:tcPr>
          <w:p>
            <w:pPr>
              <w:jc w:val="cente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移动互联网普及率（户</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百人）</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83.10</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90</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95</w:t>
            </w:r>
            <w:r>
              <w:rPr>
                <w:rFonts w:hint="eastAsia" w:ascii="仿宋_GB2312" w:hAnsi="仿宋_GB2312" w:eastAsia="仿宋_GB2312" w:cs="仿宋_GB2312"/>
                <w:kern w:val="0"/>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trPr>
        <w:tc>
          <w:tcPr>
            <w:tcW w:w="749" w:type="dxa"/>
            <w:vMerge w:val="continue"/>
            <w:tcBorders>
              <w:left w:val="nil"/>
            </w:tcBorders>
            <w:vAlign w:val="center"/>
          </w:tcPr>
          <w:p>
            <w:pPr>
              <w:jc w:val="center"/>
              <w:rPr>
                <w:rFonts w:ascii="仿宋_GB2312" w:hAnsi="仿宋_GB2312" w:eastAsia="仿宋_GB2312"/>
                <w:sz w:val="24"/>
                <w:szCs w:val="24"/>
              </w:rPr>
            </w:pPr>
          </w:p>
        </w:tc>
        <w:tc>
          <w:tcPr>
            <w:tcW w:w="34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付费数字电视普及率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含</w:t>
            </w:r>
            <w:r>
              <w:rPr>
                <w:rFonts w:ascii="仿宋_GB2312" w:hAnsi="仿宋_GB2312" w:eastAsia="仿宋_GB2312" w:cs="仿宋_GB2312"/>
                <w:sz w:val="24"/>
                <w:szCs w:val="24"/>
              </w:rPr>
              <w:t>IPTV</w:t>
            </w:r>
            <w:r>
              <w:rPr>
                <w:rFonts w:hint="eastAsia" w:ascii="仿宋_GB2312" w:hAnsi="仿宋_GB2312" w:eastAsia="仿宋_GB2312" w:cs="仿宋_GB2312"/>
                <w:sz w:val="24"/>
                <w:szCs w:val="24"/>
              </w:rPr>
              <w:t>，户</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百户</w:t>
            </w:r>
            <w:r>
              <w:rPr>
                <w:rFonts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25.19</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55.34</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93.53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rPr>
        <w:tc>
          <w:tcPr>
            <w:tcW w:w="749" w:type="dxa"/>
            <w:vMerge w:val="restart"/>
            <w:tcBorders>
              <w:left w:val="nil"/>
            </w:tcBorders>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数字产业化</w:t>
            </w: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数字经济核心产业</w:t>
            </w:r>
            <w:r>
              <w:rPr>
                <w:rFonts w:ascii="仿宋_GB2312" w:hAnsi="仿宋_GB2312" w:eastAsia="仿宋_GB2312" w:cs="仿宋_GB2312"/>
                <w:sz w:val="24"/>
                <w:szCs w:val="24"/>
              </w:rPr>
              <w:t>R&amp;D</w:t>
            </w:r>
            <w:r>
              <w:rPr>
                <w:rFonts w:hint="eastAsia" w:ascii="仿宋_GB2312" w:hAnsi="仿宋_GB2312" w:eastAsia="仿宋_GB2312" w:cs="仿宋_GB2312"/>
                <w:sz w:val="24"/>
                <w:szCs w:val="24"/>
              </w:rPr>
              <w:t>经费相当于营业收入比重（</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1.63</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2.445</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rPr>
        <w:tc>
          <w:tcPr>
            <w:tcW w:w="749" w:type="dxa"/>
            <w:vMerge w:val="continue"/>
            <w:tcBorders>
              <w:left w:val="nil"/>
            </w:tcBorders>
            <w:vAlign w:val="center"/>
          </w:tcPr>
          <w:p>
            <w:pPr>
              <w:jc w:val="cente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数字经济核心产业制造业新产品产值率（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52.24</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60.47</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rPr>
        <w:tc>
          <w:tcPr>
            <w:tcW w:w="749" w:type="dxa"/>
            <w:vMerge w:val="continue"/>
            <w:tcBorders>
              <w:left w:val="nil"/>
            </w:tcBorders>
            <w:vAlign w:val="center"/>
          </w:tcPr>
          <w:p>
            <w:pPr>
              <w:jc w:val="cente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数字经济核心产业增加值占</w:t>
            </w:r>
            <w:r>
              <w:rPr>
                <w:rFonts w:ascii="仿宋_GB2312" w:hAnsi="仿宋_GB2312" w:eastAsia="仿宋_GB2312" w:cs="仿宋_GB2312"/>
                <w:sz w:val="24"/>
                <w:szCs w:val="24"/>
              </w:rPr>
              <w:t>GDP</w:t>
            </w:r>
            <w:r>
              <w:rPr>
                <w:rFonts w:hint="eastAsia" w:ascii="仿宋_GB2312" w:hAnsi="仿宋_GB2312" w:eastAsia="仿宋_GB2312" w:cs="仿宋_GB2312"/>
                <w:sz w:val="24"/>
                <w:szCs w:val="24"/>
              </w:rPr>
              <w:t>的比例（</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3.62</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4.37</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rPr>
        <w:tc>
          <w:tcPr>
            <w:tcW w:w="749" w:type="dxa"/>
            <w:vMerge w:val="continue"/>
            <w:tcBorders>
              <w:left w:val="nil"/>
            </w:tcBorders>
            <w:vAlign w:val="center"/>
          </w:tcPr>
          <w:p>
            <w:pPr>
              <w:jc w:val="cente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数字经济核心产业劳动生产率（万元</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人）</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13.27</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20.18</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26.69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rPr>
        <w:tc>
          <w:tcPr>
            <w:tcW w:w="749" w:type="dxa"/>
            <w:vMerge w:val="restart"/>
            <w:tcBorders>
              <w:left w:val="nil"/>
            </w:tcBorders>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产业数字化</w:t>
            </w:r>
          </w:p>
        </w:tc>
        <w:tc>
          <w:tcPr>
            <w:tcW w:w="3429" w:type="dxa"/>
          </w:tcPr>
          <w:p>
            <w:pPr>
              <w:rPr>
                <w:rFonts w:ascii="仿宋_GB2312" w:hAnsi="仿宋_GB2312" w:eastAsia="仿宋_GB2312"/>
                <w:sz w:val="24"/>
                <w:szCs w:val="24"/>
              </w:rPr>
            </w:pPr>
            <w:r>
              <w:rPr>
                <w:rFonts w:hint="eastAsia" w:ascii="仿宋_GB2312" w:hAnsi="仿宋_GB2312" w:eastAsia="仿宋_GB2312" w:cs="仿宋_GB2312"/>
                <w:sz w:val="24"/>
                <w:szCs w:val="24"/>
              </w:rPr>
              <w:t>信息化投入占营业收入比例（</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0.20</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0.3</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trPr>
        <w:tc>
          <w:tcPr>
            <w:tcW w:w="749" w:type="dxa"/>
            <w:vMerge w:val="continue"/>
            <w:tcBorders>
              <w:left w:val="nil"/>
            </w:tcBorders>
            <w:vAlign w:val="center"/>
          </w:tcPr>
          <w:p>
            <w:pPr>
              <w:jc w:val="cente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企业使用信息化进行购销存管理普及率（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56.84</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65</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75</w:t>
            </w:r>
            <w:r>
              <w:rPr>
                <w:rFonts w:hint="eastAsia" w:ascii="仿宋_GB2312" w:hAnsi="仿宋_GB2312" w:eastAsia="仿宋_GB2312" w:cs="仿宋_GB2312"/>
                <w:kern w:val="0"/>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rPr>
        <w:tc>
          <w:tcPr>
            <w:tcW w:w="749" w:type="dxa"/>
            <w:vMerge w:val="continue"/>
            <w:tcBorders>
              <w:left w:val="nil"/>
            </w:tcBorders>
            <w:vAlign w:val="center"/>
          </w:tcPr>
          <w:p>
            <w:pPr>
              <w:jc w:val="cente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企业使用信息化进行生产制造管理普及率（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35.79</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45.09</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52.59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rPr>
        <w:tc>
          <w:tcPr>
            <w:tcW w:w="749" w:type="dxa"/>
            <w:vMerge w:val="continue"/>
            <w:tcBorders>
              <w:left w:val="nil"/>
            </w:tcBorders>
            <w:vAlign w:val="center"/>
          </w:tcPr>
          <w:p>
            <w:pPr>
              <w:jc w:val="cente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企业使用信息化进行物流配送管理普及率（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11.58</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14.59</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9" w:hRule="atLeast"/>
        </w:trPr>
        <w:tc>
          <w:tcPr>
            <w:tcW w:w="749" w:type="dxa"/>
            <w:vMerge w:val="restart"/>
            <w:tcBorders>
              <w:left w:val="nil"/>
            </w:tcBorders>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新业态新模式</w:t>
            </w: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人均电子商务销售额（元</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人）</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4039.97</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6981.07</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10052.74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3" w:hRule="atLeast"/>
        </w:trPr>
        <w:tc>
          <w:tcPr>
            <w:tcW w:w="749" w:type="dxa"/>
            <w:vMerge w:val="continue"/>
            <w:tcBorders>
              <w:left w:val="nil"/>
            </w:tcBorders>
            <w:vAlign w:val="center"/>
          </w:tcPr>
          <w:p>
            <w:pPr>
              <w:jc w:val="cente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网络零售额相当于社会消费品零售总额比例（</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38.08</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57.12</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76.16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trPr>
        <w:tc>
          <w:tcPr>
            <w:tcW w:w="749" w:type="dxa"/>
            <w:vMerge w:val="restart"/>
            <w:tcBorders>
              <w:left w:val="nil"/>
            </w:tcBorders>
            <w:vAlign w:val="center"/>
          </w:tcPr>
          <w:p>
            <w:pPr>
              <w:jc w:val="center"/>
              <w:rPr>
                <w:rFonts w:ascii="仿宋_GB2312" w:hAnsi="仿宋_GB2312" w:eastAsia="仿宋_GB2312"/>
                <w:sz w:val="24"/>
                <w:szCs w:val="24"/>
              </w:rPr>
            </w:pPr>
            <w:r>
              <w:rPr>
                <w:rFonts w:hint="eastAsia" w:ascii="仿宋_GB2312" w:hAnsi="仿宋_GB2312" w:eastAsia="仿宋_GB2312" w:cs="仿宋_GB2312"/>
                <w:sz w:val="24"/>
                <w:szCs w:val="24"/>
              </w:rPr>
              <w:t>政府和社会数字化</w:t>
            </w: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人均移动互联网接入流量（</w:t>
            </w:r>
            <w:r>
              <w:rPr>
                <w:rFonts w:ascii="仿宋_GB2312" w:hAnsi="仿宋_GB2312" w:eastAsia="仿宋_GB2312" w:cs="仿宋_GB2312"/>
                <w:sz w:val="24"/>
                <w:szCs w:val="24"/>
              </w:rPr>
              <w:t>GB/</w:t>
            </w:r>
            <w:r>
              <w:rPr>
                <w:rFonts w:hint="eastAsia" w:ascii="仿宋_GB2312" w:hAnsi="仿宋_GB2312" w:eastAsia="仿宋_GB2312" w:cs="仿宋_GB2312"/>
                <w:sz w:val="24"/>
                <w:szCs w:val="24"/>
              </w:rPr>
              <w:t>人）</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12.70</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27.9</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749" w:type="dxa"/>
            <w:vMerge w:val="continue"/>
            <w:tcBorders>
              <w:left w:val="nil"/>
            </w:tcBorders>
            <w:vAlign w:val="center"/>
          </w:tcPr>
          <w:p>
            <w:pP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服务事项覆盖度（</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77.87</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90</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95</w:t>
            </w:r>
            <w:r>
              <w:rPr>
                <w:rFonts w:hint="eastAsia" w:ascii="仿宋_GB2312" w:hAnsi="仿宋_GB2312" w:eastAsia="仿宋_GB2312" w:cs="仿宋_GB2312"/>
                <w:kern w:val="0"/>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4" w:hRule="atLeast"/>
        </w:trPr>
        <w:tc>
          <w:tcPr>
            <w:tcW w:w="749" w:type="dxa"/>
            <w:vMerge w:val="continue"/>
            <w:tcBorders>
              <w:left w:val="nil"/>
            </w:tcBorders>
            <w:vAlign w:val="center"/>
          </w:tcPr>
          <w:p>
            <w:pP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办事指南准确度（</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98.29</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100</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6" w:hRule="atLeast"/>
        </w:trPr>
        <w:tc>
          <w:tcPr>
            <w:tcW w:w="749" w:type="dxa"/>
            <w:vMerge w:val="continue"/>
            <w:tcBorders>
              <w:left w:val="nil"/>
            </w:tcBorders>
            <w:vAlign w:val="center"/>
          </w:tcPr>
          <w:p>
            <w:pPr>
              <w:rPr>
                <w:rFonts w:ascii="仿宋_GB2312" w:hAnsi="仿宋_GB2312" w:eastAsia="仿宋_GB2312"/>
                <w:sz w:val="24"/>
                <w:szCs w:val="24"/>
              </w:rPr>
            </w:pPr>
          </w:p>
        </w:tc>
        <w:tc>
          <w:tcPr>
            <w:tcW w:w="3429" w:type="dxa"/>
            <w:vAlign w:val="center"/>
          </w:tcPr>
          <w:p>
            <w:pPr>
              <w:rPr>
                <w:rFonts w:ascii="仿宋_GB2312" w:hAnsi="仿宋_GB2312" w:eastAsia="仿宋_GB2312"/>
                <w:sz w:val="24"/>
                <w:szCs w:val="24"/>
              </w:rPr>
            </w:pPr>
            <w:r>
              <w:rPr>
                <w:rFonts w:hint="eastAsia" w:ascii="仿宋_GB2312" w:hAnsi="仿宋_GB2312" w:eastAsia="仿宋_GB2312" w:cs="仿宋_GB2312"/>
                <w:sz w:val="24"/>
                <w:szCs w:val="24"/>
              </w:rPr>
              <w:t>在线办理成熟度（</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p>
        </w:tc>
        <w:tc>
          <w:tcPr>
            <w:tcW w:w="1420"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77.45</w:t>
            </w:r>
          </w:p>
        </w:tc>
        <w:tc>
          <w:tcPr>
            <w:tcW w:w="1420" w:type="dxa"/>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86</w:t>
            </w:r>
          </w:p>
        </w:tc>
        <w:tc>
          <w:tcPr>
            <w:tcW w:w="1413" w:type="dxa"/>
            <w:tcBorders>
              <w:right w:val="nil"/>
            </w:tcBorders>
            <w:vAlign w:val="center"/>
          </w:tcPr>
          <w:p>
            <w:pPr>
              <w:widowControl/>
              <w:jc w:val="center"/>
              <w:textAlignment w:val="center"/>
              <w:rPr>
                <w:rFonts w:ascii="仿宋_GB2312" w:hAnsi="仿宋_GB2312" w:eastAsia="仿宋_GB2312"/>
                <w:sz w:val="24"/>
                <w:szCs w:val="24"/>
              </w:rPr>
            </w:pPr>
            <w:r>
              <w:rPr>
                <w:rFonts w:ascii="仿宋_GB2312" w:hAnsi="仿宋_GB2312" w:eastAsia="仿宋_GB2312" w:cs="仿宋_GB2312"/>
                <w:kern w:val="0"/>
                <w:sz w:val="24"/>
                <w:szCs w:val="24"/>
              </w:rPr>
              <w:t>90</w:t>
            </w:r>
            <w:r>
              <w:rPr>
                <w:rFonts w:hint="eastAsia" w:ascii="仿宋_GB2312" w:hAnsi="仿宋_GB2312" w:eastAsia="仿宋_GB2312" w:cs="仿宋_GB2312"/>
                <w:kern w:val="0"/>
                <w:sz w:val="24"/>
                <w:szCs w:val="24"/>
              </w:rPr>
              <w:t>以上</w:t>
            </w:r>
          </w:p>
        </w:tc>
      </w:tr>
    </w:tbl>
    <w:p>
      <w:pPr>
        <w:jc w:val="center"/>
        <w:rPr>
          <w:rFonts w:ascii="黑体" w:eastAsia="黑体"/>
          <w:sz w:val="28"/>
          <w:szCs w:val="28"/>
        </w:rPr>
      </w:pPr>
      <w:r>
        <w:rPr>
          <w:rFonts w:hint="eastAsia" w:ascii="黑体" w:eastAsia="黑体" w:cs="黑体"/>
          <w:sz w:val="28"/>
          <w:szCs w:val="28"/>
        </w:rPr>
        <w:t>表</w:t>
      </w:r>
      <w:r>
        <w:rPr>
          <w:rFonts w:ascii="黑体" w:eastAsia="黑体" w:cs="黑体"/>
          <w:sz w:val="28"/>
          <w:szCs w:val="28"/>
        </w:rPr>
        <w:t>1</w:t>
      </w:r>
      <w:r>
        <w:rPr>
          <w:rFonts w:hint="eastAsia" w:ascii="黑体" w:eastAsia="黑体" w:cs="黑体"/>
          <w:sz w:val="28"/>
          <w:szCs w:val="28"/>
        </w:rPr>
        <w:t>：青田县数字经济发展的主要指标表</w:t>
      </w:r>
    </w:p>
    <w:p>
      <w:pPr>
        <w:keepNext/>
        <w:keepLines/>
        <w:spacing w:line="560" w:lineRule="exact"/>
        <w:ind w:firstLine="640" w:firstLineChars="200"/>
        <w:outlineLvl w:val="0"/>
        <w:rPr>
          <w:rFonts w:ascii="黑体" w:hAnsi="黑体" w:eastAsia="黑体"/>
          <w:kern w:val="44"/>
          <w:sz w:val="32"/>
          <w:szCs w:val="32"/>
          <w:lang w:val="zh-CN"/>
        </w:rPr>
      </w:pPr>
      <w:bookmarkStart w:id="11" w:name="_Toc14440756"/>
      <w:r>
        <w:rPr>
          <w:rFonts w:hint="eastAsia" w:ascii="黑体" w:hAnsi="黑体" w:eastAsia="黑体" w:cs="黑体"/>
          <w:kern w:val="44"/>
          <w:sz w:val="32"/>
          <w:szCs w:val="32"/>
          <w:lang w:val="zh-CN"/>
        </w:rPr>
        <w:t>三、主要任务</w:t>
      </w:r>
      <w:bookmarkEnd w:id="11"/>
    </w:p>
    <w:p>
      <w:pPr>
        <w:spacing w:line="560" w:lineRule="exact"/>
        <w:ind w:firstLine="640" w:firstLineChars="200"/>
        <w:outlineLvl w:val="1"/>
        <w:rPr>
          <w:rFonts w:ascii="楷体_GB2312" w:hAnsi="楷体_GB2312" w:eastAsia="楷体_GB2312"/>
          <w:sz w:val="32"/>
          <w:szCs w:val="32"/>
        </w:rPr>
      </w:pPr>
      <w:bookmarkStart w:id="12" w:name="_Toc14440757"/>
      <w:r>
        <w:rPr>
          <w:rFonts w:hint="eastAsia" w:ascii="楷体_GB2312" w:hAnsi="楷体_GB2312" w:eastAsia="楷体_GB2312" w:cs="楷体_GB2312"/>
          <w:sz w:val="32"/>
          <w:szCs w:val="32"/>
        </w:rPr>
        <w:t>（一）聚焦生态工业，全力推动制造业数字化升级</w:t>
      </w:r>
      <w:bookmarkEnd w:id="12"/>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大力推广智能制造</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推进生产过程智能化改造升级。大力推进以“机器换人”为主的智能化技术改造，重点鼓励龙头企业开展</w:t>
      </w:r>
      <w:r>
        <w:rPr>
          <w:rFonts w:hint="eastAsia" w:ascii="仿宋_GB2312" w:hAnsi="仿宋_GB2312" w:eastAsia="仿宋_GB2312" w:cs="仿宋_GB2312"/>
          <w:color w:val="000000"/>
          <w:sz w:val="32"/>
          <w:szCs w:val="32"/>
        </w:rPr>
        <w:t>智能制造单元、智能生产线、数字化车间、智能工厂建设</w:t>
      </w:r>
      <w:r>
        <w:rPr>
          <w:rFonts w:hint="eastAsia" w:ascii="仿宋_GB2312" w:hAnsi="仿宋_GB2312" w:eastAsia="仿宋_GB2312" w:cs="仿宋_GB2312"/>
          <w:sz w:val="32"/>
          <w:szCs w:val="32"/>
        </w:rPr>
        <w:t>。以阀门、电机、电器、鞋服等离散行业为重点，鼓励企业加强基于三维模型的产品设计与仿真，引导企业推广以人机智能交互、柔性敏捷生产等为特征的智能制造方式，重点加强装备、系统间数据的互联互通，打造数字化示范工程；以石雕等流程制造行业为重点，深度应用数字技术打造生产精细、集约高效、实时优化的生产新体系。到</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年，全员劳动生产率年均增长</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，全县实现规上企业数字化改造全覆盖，重点企业装备数控化率达</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以上、机器联网率达</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以上，累计推进数字车间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智能工厂</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家，新增工业机器人</w:t>
      </w:r>
      <w:r>
        <w:rPr>
          <w:rFonts w:ascii="仿宋_GB2312" w:hAnsi="仿宋_GB2312" w:eastAsia="仿宋_GB2312" w:cs="仿宋_GB2312"/>
          <w:sz w:val="32"/>
          <w:szCs w:val="32"/>
        </w:rPr>
        <w:t>160</w:t>
      </w:r>
      <w:r>
        <w:rPr>
          <w:rFonts w:hint="eastAsia" w:ascii="仿宋_GB2312" w:hAnsi="仿宋_GB2312" w:eastAsia="仿宋_GB2312" w:cs="仿宋_GB2312"/>
          <w:sz w:val="32"/>
          <w:szCs w:val="32"/>
        </w:rPr>
        <w:t>台。</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积极发展“互联网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制造”新模式。鼓励行业龙头企业积极开展“互联网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”协同制造示范建设，基于互联网整合产业链资源，开展个性化定制、众包设计、云制造、网络制造等新型制造模式，推动形成基于消费需求动态感知的研发、制造和产业组织方式。鼓励开展基于物联网、</w:t>
      </w:r>
      <w:r>
        <w:rPr>
          <w:rFonts w:ascii="仿宋_GB2312" w:hAnsi="仿宋_GB2312" w:eastAsia="仿宋_GB2312" w:cs="仿宋_GB2312"/>
          <w:sz w:val="32"/>
          <w:szCs w:val="32"/>
        </w:rPr>
        <w:t>5G</w:t>
      </w:r>
      <w:r>
        <w:rPr>
          <w:rFonts w:hint="eastAsia" w:ascii="仿宋_GB2312" w:hAnsi="仿宋_GB2312" w:eastAsia="仿宋_GB2312" w:cs="仿宋_GB2312"/>
          <w:sz w:val="32"/>
          <w:szCs w:val="32"/>
        </w:rPr>
        <w:t>等技术的智能工厂应用示范，培育智能监测、远程诊断管理、全产业链追溯等工业互联网新应用。力争每年培育机器联网项目</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个以上、互联网与工业融合创新项目</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个以上。</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大力推广服务型制造。面向阀门、电机、电器等装备制造业，支持和鼓励超达铸造、三辰电器、球豹阀门等企业基于互联网开展故障预警、远程维护、质量诊断、远程过程优化等在线增值服务，并加强银行和第三方专业融资租赁企业合作，开展基于智能互联的装备（产品）融资租赁业务，实现从制造向“制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服务”的转型升级。鼓励阀门、电器和鞋服等领域龙头企业，建立用户个性化需求信息平台和个性化定制服务平台，推进供需对接，发展基于大数据的大规模个性化定制。</w:t>
      </w:r>
    </w:p>
    <w:tbl>
      <w:tblPr>
        <w:tblStyle w:val="18"/>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trPr>
        <w:tc>
          <w:tcPr>
            <w:tcW w:w="8522" w:type="dxa"/>
          </w:tcPr>
          <w:p>
            <w:pPr>
              <w:adjustRightInd w:val="0"/>
              <w:snapToGrid w:val="0"/>
              <w:spacing w:line="480" w:lineRule="exact"/>
              <w:jc w:val="center"/>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专栏</w:t>
            </w: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：重点行业智能制造示范工程</w:t>
            </w:r>
          </w:p>
          <w:p>
            <w:pPr>
              <w:adjustRightInd w:val="0"/>
              <w:snapToGrid w:val="0"/>
              <w:spacing w:line="4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装备制造领域。面向机械电器、泵阀等行业，推进研发设计环节数字化，重点开发智能化新产品，提供个性化新服务，加快向节能环保、智能控制、高精尖方向发展。支持装备制造企业实施柔性化改造，鼓励发展电子商务、规模化定制、网络化协同创新等新模式。鼓励开展基于互联网的故障预警、远程维护、质量诊断、远程过程优化等在线增值服务。支持建设</w:t>
            </w:r>
            <w:r>
              <w:rPr>
                <w:rFonts w:ascii="仿宋_GB2312" w:hAnsi="仿宋_GB2312" w:eastAsia="仿宋_GB2312" w:cs="仿宋_GB2312"/>
                <w:color w:val="000000"/>
                <w:sz w:val="32"/>
                <w:szCs w:val="32"/>
              </w:rPr>
              <w:t xml:space="preserve">3D </w:t>
            </w:r>
            <w:r>
              <w:rPr>
                <w:rFonts w:hint="eastAsia" w:ascii="仿宋_GB2312" w:hAnsi="仿宋_GB2312" w:eastAsia="仿宋_GB2312" w:cs="仿宋_GB2312"/>
                <w:color w:val="000000"/>
                <w:sz w:val="32"/>
                <w:szCs w:val="32"/>
              </w:rPr>
              <w:t>打印等一批共性服务平台和线上线下展示中心。</w:t>
            </w:r>
          </w:p>
          <w:p>
            <w:pPr>
              <w:adjustRightInd w:val="0"/>
              <w:snapToGrid w:val="0"/>
              <w:spacing w:line="4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鞋服行业领域。面向鞋服行业，推进一批满足定制需要的客户自助式设计平台建设，打造一批个性化定制车间。支持</w:t>
            </w:r>
            <w:r>
              <w:rPr>
                <w:rFonts w:hint="eastAsia" w:ascii="仿宋_GB2312" w:hAnsi="仿宋_GB2312" w:eastAsia="仿宋_GB2312" w:cs="仿宋_GB2312"/>
                <w:sz w:val="32"/>
                <w:szCs w:val="32"/>
              </w:rPr>
              <w:t>鞋服企业创建网上“时尚名品馆”，加强服装设计与工程知识库、服装用人体数据库等行业基础数据库建设。在鞋服行业确定</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家个性化定制示范企业，建设全省领先的个性化定制基地。</w:t>
            </w:r>
          </w:p>
          <w:p>
            <w:pPr>
              <w:adjustRightInd w:val="0"/>
              <w:snapToGrid w:val="0"/>
              <w:spacing w:line="480" w:lineRule="exact"/>
              <w:ind w:firstLine="640" w:firstLineChars="200"/>
              <w:rPr>
                <w:rFonts w:ascii="仿宋_GB2312" w:eastAsia="仿宋_GB2312"/>
                <w:color w:val="000000"/>
                <w:sz w:val="24"/>
                <w:szCs w:val="24"/>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石雕行业领域。把握消费者需求个性化、定制化升级方向，打造基于互联网的众包众设、协同设计制造平台，带动石雕行业的产业链整合与整体升级。实施石雕行业“大数据</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”行动，探索大规模个性化定制、小批量快捷柔性化生产等新模式。</w:t>
            </w:r>
          </w:p>
        </w:tc>
      </w:tr>
    </w:tbl>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推进企业上云上平台</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深入推进“企业上云”。针对不同行业企业特点及其个性化需求，加强分类指导，实施差异化的“企业上云”策略，全面推进工业、农业、服务业、科技企业上云。重点培育上云标杆企业，以规上企业为重点，分行业组织云平台服务商、云应用服务商加强对接，点对点地进行需求分析、上云诊断，配合制定云化方案，推动企业从资源上云逐步向管理上云、业务上云、数据上云升级。推广一批通过业务重构和数据整合提升企业价值链的典型应用案例，打造一批可复制的深度用云行业解决方案。到</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年，全县累计上云企业数达到</w:t>
      </w:r>
      <w:r>
        <w:rPr>
          <w:rFonts w:ascii="仿宋_GB2312" w:hAnsi="仿宋_GB2312" w:eastAsia="仿宋_GB2312" w:cs="仿宋_GB2312"/>
          <w:sz w:val="32"/>
          <w:szCs w:val="32"/>
        </w:rPr>
        <w:t>1200</w:t>
      </w:r>
      <w:r>
        <w:rPr>
          <w:rFonts w:hint="eastAsia" w:ascii="仿宋_GB2312" w:hAnsi="仿宋_GB2312" w:eastAsia="仿宋_GB2312" w:cs="仿宋_GB2312"/>
          <w:sz w:val="32"/>
          <w:szCs w:val="32"/>
        </w:rPr>
        <w:t>家以上，培育</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家上云标杆企业，培育</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家工业互联网深度应用示范企业。</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工业互联网平台建设。面向装备制造业（机械电器、泵阀等）、鞋革服装、石雕等主要行业，加快建设行业级工业互联网平台，大力引导和鼓励中小企业上平台用平台，参与产业链协同、订单式生产、个性化定制、电商品牌培育，分享平台丰富的工业化软件、设备连接和计算存储等服务，推动从“低小散”走向“特精专”，实现数据驱动块状经济转型升级。依托三辰电器公司，重点推进面向电器的企业级工业互联网平台建设。落实国家百万工业</w:t>
      </w:r>
      <w:r>
        <w:rPr>
          <w:rFonts w:ascii="仿宋_GB2312" w:hAnsi="仿宋_GB2312" w:eastAsia="仿宋_GB2312" w:cs="仿宋_GB2312"/>
          <w:sz w:val="32"/>
          <w:szCs w:val="32"/>
        </w:rPr>
        <w:t xml:space="preserve"> APP</w:t>
      </w:r>
      <w:r>
        <w:rPr>
          <w:rFonts w:hint="eastAsia" w:ascii="仿宋_GB2312" w:hAnsi="仿宋_GB2312" w:eastAsia="仿宋_GB2312" w:cs="仿宋_GB2312"/>
          <w:sz w:val="32"/>
          <w:szCs w:val="32"/>
        </w:rPr>
        <w:t>工程，鼓励工业互联网平台开放共享基础资源及共性微服务，促进应用迭代更新。到</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年，打造</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个行业级和企业级工业互联网平台。</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发展智能化新产品新装备</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提升产品智能化水平。围绕阀门、电机、电器等装备制造业，结合产品特点，加快推进嵌入式软件芯片、无线传感器、工业控制等关键智能化技术与产品的融合，发展智能化、网络化、服务化新产品。鼓励我县企业加快智能化新产品开发，加大智能化产品市场推广力度，组织新产品推介，强化供需对接。选择机械电器、泵阀、鞋革服装以及石雕工艺品等产业，鼓励发展基于互联网的个性化定制、众包、云制造等新型制造模式，依托创客、众筹、众包等平台，利用大众创新不断开发智能化新产品。到</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年，研发并推广一批省级以上首台（套）智能技术装备，在阀门、电机、电器等行业领域形成一批具有核心竞争力的智能化产品。</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快研发智能化新装备。紧抓智能工业发展需求，组织芯片、传感器、软件等信息技术企业与产品、装备的制造商对接，加快不锈钢、鞋服、阀门等重点领域装备智能化，开发一批标志性的重大智能制造成套设备，促进行业专用自动化（智能化）成套装备的研发制造。鼓励研发适配新一轮“机器换人”的高端智能化、一体化生产装备，推动产品从“数字一代”向“智能一代、虚拟一代”升级。组织实施装备智能化升级示范专项行动，培育推广一批“浙江制造智能精品”、“机器换人”先进适用装备。</w:t>
      </w:r>
    </w:p>
    <w:p>
      <w:pPr>
        <w:spacing w:line="560" w:lineRule="exact"/>
        <w:ind w:firstLine="640" w:firstLineChars="200"/>
        <w:outlineLvl w:val="1"/>
        <w:rPr>
          <w:rFonts w:ascii="楷体_GB2312" w:hAnsi="楷体_GB2312" w:eastAsia="楷体_GB2312"/>
          <w:sz w:val="32"/>
          <w:szCs w:val="32"/>
        </w:rPr>
      </w:pPr>
      <w:bookmarkStart w:id="13" w:name="_Toc14440758"/>
      <w:r>
        <w:rPr>
          <w:rFonts w:hint="eastAsia" w:ascii="楷体_GB2312" w:hAnsi="楷体_GB2312" w:eastAsia="楷体_GB2312" w:cs="楷体_GB2312"/>
          <w:sz w:val="32"/>
          <w:szCs w:val="32"/>
        </w:rPr>
        <w:t>（二）聚焦特色商贸，积极构筑数字化贸易新体系</w:t>
      </w:r>
      <w:bookmarkEnd w:id="13"/>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推进商贸数字化转型</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创新进口商贸电子商务发展。充分利用青田华侨资源，依托青田侨乡进口商品城、侨乡农品城、世界红酒中心、欧洲小镇等平台载体，积极打造青田县进口商贸电子商务产业园，形成以“线上集成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跨境贸易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综合服务”为主要特征，“物流通关渠道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线上线下场景融合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社交电商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金融增值服务”为核心竞争力的跨境商品集散区。加快建立区域性进口商贸电子商务创业创新中心、服务中心和物流中心，打造快速通关系统、监管平台和服务体系，建立上下游供应链深度融合的进口商贸电子商务全产业链，形成一般贸易、市场批发、跨境电商同步协调发展的外贸发展新局面。创建跨境电商综合试验区，支持推动跨境电商监管中心实施“保税备货进口”业务模式，主动参与电子世界贸易平台（</w:t>
      </w:r>
      <w:r>
        <w:rPr>
          <w:rFonts w:ascii="仿宋_GB2312" w:hAnsi="仿宋_GB2312" w:eastAsia="仿宋_GB2312" w:cs="仿宋_GB2312"/>
          <w:sz w:val="32"/>
          <w:szCs w:val="32"/>
        </w:rPr>
        <w:t>eWTP</w:t>
      </w:r>
      <w:r>
        <w:rPr>
          <w:rFonts w:hint="eastAsia" w:ascii="仿宋_GB2312" w:hAnsi="仿宋_GB2312" w:eastAsia="仿宋_GB2312" w:cs="仿宋_GB2312"/>
          <w:sz w:val="32"/>
          <w:szCs w:val="32"/>
        </w:rPr>
        <w:t>）建设。支持有实力的企业在跨境电子商务主要出口市</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场设立海外仓，搭建以海外仓为支点的目的国配送辐射网点。到</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年，电子商务网络零售额突破</w:t>
      </w:r>
      <w:r>
        <w:rPr>
          <w:rFonts w:ascii="仿宋_GB2312" w:hAnsi="仿宋_GB2312" w:eastAsia="仿宋_GB2312" w:cs="仿宋_GB2312"/>
          <w:sz w:val="32"/>
          <w:szCs w:val="32"/>
        </w:rPr>
        <w:t>120</w:t>
      </w:r>
      <w:r>
        <w:rPr>
          <w:rFonts w:hint="eastAsia" w:ascii="仿宋_GB2312" w:hAnsi="仿宋_GB2312" w:eastAsia="仿宋_GB2312" w:cs="仿宋_GB2312"/>
          <w:sz w:val="32"/>
          <w:szCs w:val="32"/>
        </w:rPr>
        <w:t>亿元，涌现</w:t>
      </w:r>
      <w:r>
        <w:rPr>
          <w:rFonts w:ascii="仿宋_GB2312" w:hAnsi="仿宋_GB2312" w:eastAsia="仿宋_GB2312" w:cs="仿宋_GB2312"/>
          <w:sz w:val="32"/>
          <w:szCs w:val="32"/>
        </w:rPr>
        <w:t>20-30</w:t>
      </w:r>
      <w:r>
        <w:rPr>
          <w:rFonts w:hint="eastAsia" w:ascii="仿宋_GB2312" w:hAnsi="仿宋_GB2312" w:eastAsia="仿宋_GB2312" w:cs="仿宋_GB2312"/>
          <w:sz w:val="32"/>
          <w:szCs w:val="32"/>
        </w:rPr>
        <w:t>家传统行业转型电商的示范企业，企业电子商务应用普及率达</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％以上。</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大力发展数字贸易新服务。大力发展电子商务新业态，积极推广社交电商、网红经济等网络营销新模式，培育发展线上线下联动的体验式消费、群体共享式消费、个性需求定制服务等数字贸易新服务。加快青田石雕、鞋革服装等块状优势产业以及农旅特色产业的线上线下融合发展，探索定制化生产和精准营销深度融合发展的电商新模式。以青田侨乡进口商品城、石雕小镇、侨乡农品城、世界红酒中心等为试点，先行推广无人超市、智能便利店等新零售模式，充分利用移动互联网、人工智能、大数据、虚拟现实等技术，为客户提供定制化推送、精准推荐、虚拟体验等服务，改善用户购物体验。到</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年，打造</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个本地的垂直类电子商务平台。</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9" w:hRule="atLeast"/>
          <w:jc w:val="center"/>
        </w:trPr>
        <w:tc>
          <w:tcPr>
            <w:tcW w:w="8522" w:type="dxa"/>
          </w:tcPr>
          <w:p>
            <w:pPr>
              <w:adjustRightInd w:val="0"/>
              <w:snapToGrid w:val="0"/>
              <w:spacing w:line="480" w:lineRule="exact"/>
              <w:jc w:val="center"/>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专栏</w:t>
            </w: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：数字孪生“侨乡进口商品城”建设工程</w:t>
            </w:r>
          </w:p>
          <w:p>
            <w:pPr>
              <w:adjustRightInd w:val="0"/>
              <w:snapToGrid w:val="0"/>
              <w:spacing w:line="4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依托华侨资源，充分发挥侨博会的红利效应，整合国外的皮鞋、箱包、服饰、葡萄酒等产品，借助城市三维地理信息、物联网、虚拟现实等信息技术，打造一个全空间、三维立体、高精度的网上“侨乡进口商品城”，成为一个集进口商品行业资讯、贸易信息数据库、进口产品及企业大全、网上进口商品交易等于一身的数字孪生侨乡进口商品城。</w:t>
            </w:r>
          </w:p>
          <w:p>
            <w:pPr>
              <w:adjustRightInd w:val="0"/>
              <w:snapToGrid w:val="0"/>
              <w:spacing w:line="4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优化网络购物体验。基于城市三维地理信息模型及</w:t>
            </w:r>
            <w:r>
              <w:rPr>
                <w:rFonts w:ascii="仿宋_GB2312" w:hAnsi="仿宋_GB2312" w:eastAsia="仿宋_GB2312" w:cs="仿宋_GB2312"/>
                <w:color w:val="000000"/>
                <w:sz w:val="32"/>
                <w:szCs w:val="32"/>
              </w:rPr>
              <w:t>BIM</w:t>
            </w:r>
            <w:r>
              <w:rPr>
                <w:rFonts w:hint="eastAsia" w:ascii="仿宋_GB2312" w:hAnsi="仿宋_GB2312" w:eastAsia="仿宋_GB2312" w:cs="仿宋_GB2312"/>
                <w:color w:val="000000"/>
                <w:sz w:val="32"/>
                <w:szCs w:val="32"/>
              </w:rPr>
              <w:t>建筑信息模型数据，建立“全域、全要素、高精度、实时动态”的三维实景侨乡进口商品城，实现对现实世界的精准建模和实时感知。在网上侨乡进口商品城打造一个服务于线上和线下消费者的进口名品展销和体验中心，加载</w:t>
            </w:r>
            <w:r>
              <w:rPr>
                <w:rFonts w:ascii="仿宋_GB2312" w:hAnsi="仿宋_GB2312" w:eastAsia="仿宋_GB2312" w:cs="仿宋_GB2312"/>
                <w:color w:val="000000"/>
                <w:sz w:val="32"/>
                <w:szCs w:val="32"/>
              </w:rPr>
              <w:t>VR</w:t>
            </w:r>
            <w:r>
              <w:rPr>
                <w:rFonts w:hint="eastAsia" w:ascii="仿宋_GB2312" w:hAnsi="仿宋_GB2312" w:eastAsia="仿宋_GB2312" w:cs="仿宋_GB2312"/>
                <w:color w:val="000000"/>
                <w:sz w:val="32"/>
                <w:szCs w:val="32"/>
              </w:rPr>
              <w:t>虚拟技术，提升网络购物的体验和商品呈现的真实度。</w:t>
            </w:r>
          </w:p>
          <w:p>
            <w:pPr>
              <w:adjustRightInd w:val="0"/>
              <w:snapToGrid w:val="0"/>
              <w:spacing w:line="4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提升网络销售能力。充分发挥网络的分销潜力，引入专业的电子商务服务机构，针对青田进口名品的产品特点和货源情况，打造专门的电子商务网络分销平台，通过与阿里巴巴、拼多多等电子商务平台的有机衔接，将其打造成青田进口名品的电子商务网络分销运营管理中心。建立完善中国青田进口葡萄酒指数，收集进口葡萄酒销售企业的相关数据，全面反映进口葡萄酒产品价格变动趋势，为政府相关部门制定落实相应的扶持优惠政策提供数据支持。</w:t>
            </w:r>
          </w:p>
          <w:p>
            <w:pPr>
              <w:adjustRightInd w:val="0"/>
              <w:snapToGrid w:val="0"/>
              <w:spacing w:line="480" w:lineRule="exact"/>
              <w:ind w:firstLine="640" w:firstLineChars="200"/>
              <w:rPr>
                <w:rFonts w:ascii="仿宋_GB2312" w:eastAsia="仿宋_GB2312"/>
                <w:color w:val="000000"/>
                <w:sz w:val="24"/>
                <w:szCs w:val="24"/>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完善物流配送体系。基于青田侨乡进口商品城已有的仓储设施和物流服务体系，按照电子商务网络销售（</w:t>
            </w:r>
            <w:r>
              <w:rPr>
                <w:rFonts w:ascii="仿宋_GB2312" w:hAnsi="仿宋_GB2312" w:eastAsia="仿宋_GB2312" w:cs="仿宋_GB2312"/>
                <w:color w:val="000000"/>
                <w:sz w:val="32"/>
                <w:szCs w:val="32"/>
              </w:rPr>
              <w:t>B2C</w:t>
            </w:r>
            <w:r>
              <w:rPr>
                <w:rFonts w:hint="eastAsia" w:ascii="仿宋_GB2312" w:hAnsi="仿宋_GB2312" w:eastAsia="仿宋_GB2312" w:cs="仿宋_GB2312"/>
                <w:color w:val="000000"/>
                <w:sz w:val="32"/>
                <w:szCs w:val="32"/>
              </w:rPr>
              <w:t>）和电子商务网络分销（</w:t>
            </w:r>
            <w:r>
              <w:rPr>
                <w:rFonts w:ascii="仿宋_GB2312" w:hAnsi="仿宋_GB2312" w:eastAsia="仿宋_GB2312" w:cs="仿宋_GB2312"/>
                <w:color w:val="000000"/>
                <w:sz w:val="32"/>
                <w:szCs w:val="32"/>
              </w:rPr>
              <w:t>B2R</w:t>
            </w:r>
            <w:r>
              <w:rPr>
                <w:rFonts w:hint="eastAsia" w:ascii="仿宋_GB2312" w:hAnsi="仿宋_GB2312" w:eastAsia="仿宋_GB2312" w:cs="仿宋_GB2312"/>
                <w:color w:val="000000"/>
                <w:sz w:val="32"/>
                <w:szCs w:val="32"/>
              </w:rPr>
              <w:t>）的业务需求，进行物流硬件设施的改进和软件体系的再设计，打造一个服务于青田进口货品的电子商务网货集散、分拨与配送中心。</w:t>
            </w:r>
          </w:p>
        </w:tc>
      </w:tr>
    </w:tbl>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推进“数字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服务”深度融合</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发展数字金融服务。充分利用青田得天独厚的华侨资源，依托华侨总部经济大楼，审慎、规范发展第三方支付、供应链金融、网络信贷、电商金融、股权众筹融资等数字金融服务新业态，支持基于云计算、大数据、人工智能、区块链等新技术的金融产品创新。充分利用新一代信息技术，强化金融科技监管，加强对小额贷款公司、融资性担保公司等金融业态的事中监测，防范区域金融风险。</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发展智慧物流服务。在石雕、鞋革服装、机械电器、泵阀、农产品等行业开展智能仓储试点，推广使用电子数据交换、货物分拣、自动引导车辆等智能仓储技术，实现基于大数据技术实现仓储设施与货物的实时跟踪、网络化管理及仓库信息的高度共享。以温溪物流园区为试点，建立无人仓等新一代智能物流设施，完善智能物流配送体系，支持建立智慧化共同配送分拨调配平台，提供路径优化等公共服务，实现供应商、门店、用户和配送车辆等各环节的精准对接，构建互联互通的智能物流网络。</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培育数字消费新热点</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智慧旅游服务。夯实景区、酒店、民宿、旅行社、商场等数字基础设施，实现石门洞、千峡湖等重点旅游区无线网络、智能基础设施全覆盖。加快完善县旅游大数据中心，推进与市旅游大数据中心对接，提供涉旅数据的采集、存储、挖掘、应用所需的基础软、硬件环境。在石雕文化旅游区、石门洞、千峡湖风景区等主要景点和石雕特色小镇、欧陆风情小镇、侨乡进口商品城等旅游综合体，部署智能旅游服务机器人、</w:t>
      </w:r>
      <w:r>
        <w:rPr>
          <w:rFonts w:ascii="仿宋_GB2312" w:hAnsi="仿宋_GB2312" w:eastAsia="仿宋_GB2312" w:cs="仿宋_GB2312"/>
          <w:sz w:val="32"/>
          <w:szCs w:val="32"/>
        </w:rPr>
        <w:t>VR</w:t>
      </w:r>
      <w:r>
        <w:rPr>
          <w:rFonts w:hint="eastAsia" w:ascii="仿宋_GB2312" w:hAnsi="仿宋_GB2312" w:eastAsia="仿宋_GB2312" w:cs="仿宋_GB2312"/>
          <w:sz w:val="32"/>
          <w:szCs w:val="32"/>
        </w:rPr>
        <w:t>体验系统，搭建支持交互的智能屏等旅游信息互动终端，实现在导游导览、景点解说、信息咨询等方面的智能化应用。推进“一机游”青田，通过</w:t>
      </w:r>
      <w:r>
        <w:rPr>
          <w:rFonts w:ascii="仿宋_GB2312" w:hAnsi="仿宋_GB2312" w:eastAsia="仿宋_GB2312" w:cs="仿宋_GB2312"/>
          <w:sz w:val="32"/>
          <w:szCs w:val="32"/>
        </w:rPr>
        <w:t>APP</w:t>
      </w:r>
      <w:r>
        <w:rPr>
          <w:rFonts w:hint="eastAsia" w:ascii="仿宋_GB2312" w:hAnsi="仿宋_GB2312" w:eastAsia="仿宋_GB2312" w:cs="仿宋_GB2312"/>
          <w:sz w:val="32"/>
          <w:szCs w:val="32"/>
        </w:rPr>
        <w:t>、微信公众号、支付宝等，全面覆盖游客在青田的游前、游中、游后的各项需求。率先建设青田智慧旅游体验平台，提供深度浸入式旅游体验服务。</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智慧健康服务。依托青田县优质生态环境和生活环境，抓住我县医疗改革和医疗卫生发展的机遇，加快建立快速精准的智能医疗服务体系，推进以患者为中心的服务智能化，开展服务流程优化再造，提供导医、预约、支付、查询等信息化应用服务，实现医疗资源使用效率与患者体验“双提升”。提升区域医疗服务网络平台建设，加快完善预约挂号系统、分级诊疗系统等建设，推广远程医疗服务。建立智能家庭医生签约服务系统，延伸居家健康管理服务，发展健康教育、慢性病管理、个性化健康管理、互联网健康咨询等智慧健康服务模式。</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智慧养老服务。鼓励民间投资将原条件较好的农村敬老院改造成社区嵌入式微型养老护理机构，加大视听辅助设备、物理辅助设备等智能设备的普及力度，增强养老机构的医疗、康复、护理、保健等智慧健康养老服务能力。确定</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村（社区）为智能养老社区试点单位，建立以运用一键呼叫、记录枕、智能手环等智能养老产品为主体的智能养老社区，打造以智能化新生活为特色的未来社区样板。支持社会资本以新建或改扩建形式举办智能老年病医院、智能护理院等机构，基本形成覆盖全生命周期的智慧健康养老服务体系。利用千峡湖生态资源和得天独厚的岭南水乡资源，开发疗养度假、休闲养生等相结合的产品，建立智能化中医养生服务体系。</w:t>
      </w:r>
    </w:p>
    <w:p>
      <w:pPr>
        <w:spacing w:line="560" w:lineRule="exact"/>
        <w:ind w:firstLine="640" w:firstLineChars="200"/>
        <w:outlineLvl w:val="1"/>
        <w:rPr>
          <w:rFonts w:ascii="楷体_GB2312" w:hAnsi="楷体_GB2312" w:eastAsia="楷体_GB2312"/>
          <w:sz w:val="32"/>
          <w:szCs w:val="32"/>
        </w:rPr>
      </w:pPr>
      <w:bookmarkStart w:id="14" w:name="_Toc14440759"/>
      <w:r>
        <w:rPr>
          <w:rFonts w:hint="eastAsia" w:ascii="楷体_GB2312" w:hAnsi="楷体_GB2312" w:eastAsia="楷体_GB2312" w:cs="楷体_GB2312"/>
          <w:sz w:val="32"/>
          <w:szCs w:val="32"/>
        </w:rPr>
        <w:t>（三）聚焦数据驱动，加快形成数字化赋能新动力</w:t>
      </w:r>
      <w:bookmarkEnd w:id="14"/>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推进数据开放和应用</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数据资源归集和共享。依托统一政务数据共享交换平台，加快推进行政审批中使用频率较高的数据资源归集共享，形成人口、企业、婚姻、不动产、社保、机动车等综合数据库。建立政务信息资源共享目录，支撑政务数据资源实现跨层级、跨区域、跨部门的共享交换和协同应用。开通县级数据集中共享平台，设立共享数据专窗，在严格管控数据安全的前提下，向各部门提供网上信息核验服务。每年更新并发布年度政务数据开放计划和数据目录，优先推进医疗、社保、环境、交通、旅游、气象等领域的数据资源脱敏后向社会开放。</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加快基于政务数据应用的政府服务转型。加大对政务服务网的推广使用，不断推动互联网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政务服务向乡镇街道、村（社区）全覆盖，加快推行电子证照、电子文件、电子印章的应用，为群众和企业办事提供无差别受理服务，实现政务服务事项的一窗通办、一网通办、一证通办、一城通办，努力实现“线上为主、线下为辅”服务模式的转型。依托青田县视频监控数据共享管理平台，加快社会治理、经济运行、民生服务、安全预警等数据集成，构建政府决策、指挥支撑大数据平台，提升决策指挥能力。</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推进数据驱动产业发展</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数据赋能制造业升级。加快建设青田县工业大数据平台，加强与金融、保险及工业企业等的数据联通，面向全县工业企业、政府部门及服务机构提供精准信贷及动态跟进、精准保险、亩产效益评价等服务。围绕青田石雕等特色产业，鼓励大企业探索建立全局性的行业大数据平台，推进原材料、新产品、新模型、新设计等石雕行业各类信息的数据化，深度开发利用数据，建立企业、行业决策体系。</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数字赋能农业转型。深化数字技术在农业生产、销售等环节的应用，在稻鱼米、杨梅、油茶等农业产业，大力发展可视化生产，积极推广智能监控、自动温控、无人机植保等数字化技术和装备，运用大数据分析市场、营销产品，实现农产品“种得好”、更“卖得好”。健全农产品质量安全智慧监管体系，优化提升追溯系统，实现农产品生产的精准控制及农产品质量的全程溯源。依托阿里巴巴和拼多多等电子商务平台，积极培育农业电子商务市场主体，完善农业电子商务线上线下公共服务体系。</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jc w:val="center"/>
        </w:trPr>
        <w:tc>
          <w:tcPr>
            <w:tcW w:w="8522" w:type="dxa"/>
          </w:tcPr>
          <w:p>
            <w:pPr>
              <w:adjustRightInd w:val="0"/>
              <w:snapToGrid w:val="0"/>
              <w:spacing w:line="480" w:lineRule="exact"/>
              <w:jc w:val="center"/>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专栏</w:t>
            </w: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：石雕行业大数据中心建设工程</w:t>
            </w:r>
          </w:p>
          <w:p>
            <w:pPr>
              <w:adjustRightInd w:val="0"/>
              <w:snapToGrid w:val="0"/>
              <w:spacing w:line="4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充分利用青田石雕行业优势所带来的数据资源，鼓励行业协会、龙头企业、石雕小镇与电商龙头企业、知名大数据企业合作，建设全国石雕产业大数据中心。</w:t>
            </w:r>
          </w:p>
          <w:p>
            <w:pPr>
              <w:adjustRightInd w:val="0"/>
              <w:snapToGrid w:val="0"/>
              <w:spacing w:line="4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加快石雕行业数据汇聚。积极推广全国统一的石雕产业二维码识别体系应用，并依托中国青田石网，不断汇聚每一个石雕工艺品的生产、销售、售后等信息数据，建立石雕产品数据库；加快石雕企业与知名大数据企业、石雕领域科研机构、国家石雕鉴定检测机构等合作，充分利用云计算、物联网、大数据等技术，对石雕作品的工艺技术参数、市场需求数据等进行收集、分析和深度挖掘，以大数据助力石雕市场空间拓展和产业创新发展。</w:t>
            </w:r>
          </w:p>
          <w:p>
            <w:pPr>
              <w:adjustRightInd w:val="0"/>
              <w:snapToGrid w:val="0"/>
              <w:spacing w:line="4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建设数字化石雕设计创意平台。按照省级公共服务平台标准建设</w:t>
            </w:r>
            <w:r>
              <w:rPr>
                <w:rFonts w:ascii="仿宋_GB2312" w:hAnsi="仿宋_GB2312" w:eastAsia="仿宋_GB2312" w:cs="仿宋_GB2312"/>
                <w:color w:val="000000"/>
                <w:sz w:val="32"/>
                <w:szCs w:val="32"/>
              </w:rPr>
              <w:t>3D</w:t>
            </w:r>
            <w:r>
              <w:rPr>
                <w:rFonts w:hint="eastAsia" w:ascii="仿宋_GB2312" w:hAnsi="仿宋_GB2312" w:eastAsia="仿宋_GB2312" w:cs="仿宋_GB2312"/>
                <w:color w:val="000000"/>
                <w:sz w:val="32"/>
                <w:szCs w:val="32"/>
              </w:rPr>
              <w:t>雕刻创新中心，为石雕企业提供逆向设计、快速原型开发、构型与装配验证、功能测试、设计交流、检测分析等服务。</w:t>
            </w:r>
          </w:p>
          <w:p>
            <w:pPr>
              <w:adjustRightInd w:val="0"/>
              <w:snapToGrid w:val="0"/>
              <w:spacing w:line="4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提升石雕行业电商平台建设。从青田石雕矿石资源的开采、生产、设计、制作、发布、交易的融合渠道平台建设起步，打造一个集企业资源、创意设计资源、社交化资源为一体的，融合石雕产业品类、渠道、线上线下经营模式的电商平台。</w:t>
            </w:r>
          </w:p>
        </w:tc>
      </w:tr>
    </w:tbl>
    <w:p>
      <w:pPr>
        <w:spacing w:line="560" w:lineRule="exact"/>
        <w:ind w:firstLine="640" w:firstLineChars="200"/>
        <w:outlineLvl w:val="1"/>
        <w:rPr>
          <w:rFonts w:ascii="楷体_GB2312" w:hAnsi="楷体_GB2312" w:eastAsia="楷体_GB2312"/>
          <w:sz w:val="32"/>
          <w:szCs w:val="32"/>
        </w:rPr>
      </w:pPr>
      <w:bookmarkStart w:id="15" w:name="_Toc14440760"/>
      <w:r>
        <w:rPr>
          <w:rFonts w:hint="eastAsia" w:ascii="楷体_GB2312" w:hAnsi="楷体_GB2312" w:eastAsia="楷体_GB2312" w:cs="楷体_GB2312"/>
          <w:sz w:val="32"/>
          <w:szCs w:val="32"/>
        </w:rPr>
        <w:t>（四）聚焦创新引领，培育发展数字经济核心产业</w:t>
      </w:r>
      <w:bookmarkEnd w:id="15"/>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提升发展电子信息制造业</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做大智能电器产业。引导培育机械电器行业的系统集成服务商，重点开发智能电器、高效电机等产品。支持发展污水和污泥处理系统等智能化节能环保设备。积极应用新一代专用集成电路和高性能的微处理器，加快开发智能断路器、智能控制保护器、新一代自动转换开关电器、智能化节能型交流接触器等功能完善的智能电器元件产品和智能型配电网络系统产品。积极推进励磁变压器、励磁调节器、励磁控制系统等智能电器配套系统设计。</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培育智能终端产业。积极引入软硬件设备商，开发相关如工作手套、头盔、手环、手表等智能可穿戴设备。推动智能可穿戴设备在鞋服行业的应用，积极寻求与小米、乐心等行业领先企业合作，尝试发展新型汗液传感器、使用银质纳米线监测电生理信号的可穿戴传感器，组装具有运动健身追踪功能、具有医疗健康监测功能的智能设备，发展具有智能监测功能的体育健身设备。围绕智能制造企业需求，发展以中小企业为主体的智能终端零部件配套产业，加快发展智能家居终端、智能金融终端、行业嵌入式智能系统等产业。加快发展影像传感器、触控屏、通讯等关键零部件，培育壮大移动智能终端产业。</w:t>
      </w:r>
    </w:p>
    <w:p>
      <w:pPr>
        <w:spacing w:line="560" w:lineRule="atLeast"/>
        <w:ind w:firstLine="640" w:firstLineChars="200"/>
        <w:outlineLvl w:val="1"/>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培育发展新一代信息技术产业</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培育发展大数据产业。围绕数据采集、存储管理、计算处理、分析、知识展现、应用等环节，加快引培大数据服务提供商，大力支持面向工业领域的大数据服务，逐步培育大数据产业，构筑数据存储、数据备份、数据传输、数据挖掘和数据分析的大数据产业链。围绕青田的石雕产业等特色领域，积极建设石雕云平台工程、大数据中心，推动我县特色行业大数据采集、加工、处理、整合和深加工，孵化青田石雕大数据产业链。</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培育发展云计算产业。推进现有数据中心云化建设，发展政务云以及工业云、电商云、旅游云等行业专有云，加快开发基于云的应用服务。通过招商引进培育一批云计算服务、大数据开发应用的科技企业和相关的信息软件企业，培育提供云服务的企业梯队集群，形成云服务产业。推进人工智能与云计算技术融合，形成一批云计算应用服务企业，培育壮大云服务产业。</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加快发展特色软件和信息服务业</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大力发展工业软件产业。引导积极培育嵌入式软件、工控软件、数控系统、工业设计软件、工业仿真软件等工业软件产业。支持具有自主知识产权的软件产品产业化，提高软件服务水平。加快发展系统集成、软件定制、软件测试等软件服务，开发专业应用软件与服务，重点发展计算机辅助工程管理软件领域的制造及工艺软件技术、面向行业的产品数据分析和管理软件技术、基于计算机协同工作的辅助设计软件技术等。大力引进培育一批专注于智慧化、数字化制造解决方案提供商，形成一定规模的智慧生产性服务业。</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培育发展网络信息服务业。大力发展信息系统集成服务、信息技术咨询和应用服务、设计开发服务等信息技术增值服务。积极发展基于网络的即时通讯、视频娱乐、动漫游戏、视频监控、异地存储、搜索、支付、位置定位等网络增值服务。支持面向集成化、自动化和智能化的信息服务发展，加快培育下一代互联网、移动互联网等环境下的新兴服务业态。推进传统文化与互联网融合，加快数字阅读、网络视听、动漫游戏、数字出版等网络文化产业发展。</w:t>
      </w:r>
    </w:p>
    <w:p>
      <w:pPr>
        <w:spacing w:line="560" w:lineRule="exact"/>
        <w:ind w:firstLine="640" w:firstLineChars="200"/>
        <w:outlineLvl w:val="1"/>
        <w:rPr>
          <w:rFonts w:ascii="楷体_GB2312" w:hAnsi="楷体_GB2312" w:eastAsia="楷体_GB2312"/>
          <w:sz w:val="32"/>
          <w:szCs w:val="32"/>
        </w:rPr>
      </w:pPr>
      <w:bookmarkStart w:id="16" w:name="_Toc14440761"/>
      <w:r>
        <w:rPr>
          <w:rFonts w:hint="eastAsia" w:ascii="楷体_GB2312" w:hAnsi="楷体_GB2312" w:eastAsia="楷体_GB2312" w:cs="楷体_GB2312"/>
          <w:sz w:val="32"/>
          <w:szCs w:val="32"/>
        </w:rPr>
        <w:t>（五）聚焦智慧应用，全面提升数字化服务新能级</w:t>
      </w:r>
      <w:bookmarkEnd w:id="16"/>
    </w:p>
    <w:p>
      <w:pPr>
        <w:spacing w:line="560" w:lineRule="atLeast"/>
        <w:ind w:firstLine="640" w:firstLineChars="200"/>
        <w:outlineLvl w:val="1"/>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加快推进城市治理数字化</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智慧城管建设。拓宽“智慧城管”覆盖面，实现对油竹街道、高湾社区、水南村的数字化管理覆盖，满足日益增长的管理需求。在现有管理体系下进一步规范优化案件派遣处置流程，建立县到镇（街道）、镇（街道）到处置部门、处置部门到处置单位的多级派遣体系，规范优化案件派遣处置流程，提高案件处置效率。深化县城区公共停车位统一管理、统一缴费及违停智能抓拍的智能化停车管理，实现主干道停车管理智能化覆盖率达</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以上，为市民群众提供有序、便捷的智能停车服务。推进物联网技术在垃圾治理、公厕管理、城市照明、市政管网等建设方面的应用，搭建青田垃圾分类智能监管系统、公厕智能监管服务系统、路灯远程监控系统、智慧井盖管理系统等平台，实现城镇一体数字化管理。</w:t>
      </w:r>
    </w:p>
    <w:p>
      <w:pPr>
        <w:spacing w:line="560" w:lineRule="atLeast"/>
        <w:ind w:firstLine="640" w:firstLineChars="200"/>
        <w:rPr>
          <w:rFonts w:ascii="仿宋_GB2312" w:hAnsi="仿宋_GB2312" w:eastAsia="仿宋_GB2312"/>
          <w:color w:val="FF0000"/>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智慧交通建设。完善提升运政智能监控中心建设，全面接入运管、公路、港航、公交等交通资源数据，逐步构建涵盖青田公共交通、城际客运、铁路客运、水路客运、旅游客运、城市道路状况、公路运行状况等与公众出行和交通管理相关的综合交通信息枢纽。优化提升出租车车内数据实时传输系统、公交运行监测平台等功能，实现对青田交通数据运行情况及安全运维的实时掌控。深入推广移动支付、公交电子站牌、公共自行车扫码租车等应用，推进智能公交卡、智能报站、高清监控系统等智能化设备建设，深化公交客流信息采集与处理，进一步提高公共交通运营与管理效率，增强行业管理、决策与应急能力，提升城市公共交通服务与安全水平。丰富“侨乡出行”“智慧出行”等平台功能，建设形式多样的综合交通出行信息服务平台，为公众提供路况信息发布、交通诱导、综合交通等出行服务信息。</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加快推进城市服务数字化</w:t>
      </w:r>
    </w:p>
    <w:p>
      <w:pPr>
        <w:spacing w:line="560" w:lineRule="atLeast"/>
        <w:ind w:firstLine="640" w:firstLineChars="200"/>
        <w:rPr>
          <w:rFonts w:ascii="仿宋_GB2312" w:hAnsi="仿宋_GB2312" w:eastAsia="仿宋_GB2312"/>
          <w:sz w:val="28"/>
          <w:szCs w:val="28"/>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推进智慧人社建设。以“互联网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保”为抓手，大力推广电子社保卡，丰富和拓展电子社保卡的各项应用，逐步向卫生、社区、银行、民政、文化、旅游等服务领域扩大市民卡的应用范围，推进市民卡的“多卡合一、一卡多用”，让市民享受更多数字化服务体验。依托“丽水掌上人社”、“浙里办</w:t>
      </w:r>
      <w:r>
        <w:rPr>
          <w:rFonts w:ascii="仿宋_GB2312" w:hAnsi="仿宋_GB2312" w:eastAsia="仿宋_GB2312" w:cs="仿宋_GB2312"/>
          <w:sz w:val="32"/>
          <w:szCs w:val="32"/>
        </w:rPr>
        <w:t>APP</w:t>
      </w:r>
      <w:r>
        <w:rPr>
          <w:rFonts w:hint="eastAsia" w:ascii="仿宋_GB2312" w:hAnsi="仿宋_GB2312" w:eastAsia="仿宋_GB2312" w:cs="仿宋_GB2312"/>
          <w:sz w:val="32"/>
          <w:szCs w:val="32"/>
        </w:rPr>
        <w:t>”等系统，为群众提供社保卡业务、个人社保信息查询等方面的智能化信息服务，尤其为广大海外华侨提供“跨境域、零上门”办理服务，开拓掌上社保自助办事新模式。进一步拓展网上社保业务向乡镇（街道）和村（社区）延伸，以数字化手段推动“属地化服务”向“网点化服务”转变。优化医保智能审核与监控系统，着力推行驱动式智能化管理模式，确保医保结算信息全程可查询、可监控、可追溯，实现“业务信息数字化传递，业务经办电子化管理”。</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推进智慧菜场建设。以全县</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个农贸市场为依托，完善网上智慧菜场建设，融入</w:t>
      </w:r>
      <w:r>
        <w:rPr>
          <w:rFonts w:ascii="仿宋_GB2312" w:hAnsi="仿宋_GB2312" w:eastAsia="仿宋_GB2312" w:cs="仿宋_GB2312"/>
          <w:sz w:val="32"/>
          <w:szCs w:val="32"/>
        </w:rPr>
        <w:t>VR</w:t>
      </w:r>
      <w:r>
        <w:rPr>
          <w:rFonts w:hint="eastAsia" w:ascii="仿宋_GB2312" w:hAnsi="仿宋_GB2312" w:eastAsia="仿宋_GB2312" w:cs="仿宋_GB2312"/>
          <w:sz w:val="32"/>
          <w:szCs w:val="32"/>
        </w:rPr>
        <w:t>技术应用，提升群众购物体验。推广“青青农贸”</w:t>
      </w:r>
      <w:r>
        <w:rPr>
          <w:rFonts w:ascii="仿宋_GB2312" w:hAnsi="仿宋_GB2312" w:eastAsia="仿宋_GB2312" w:cs="仿宋_GB2312"/>
          <w:sz w:val="32"/>
          <w:szCs w:val="32"/>
        </w:rPr>
        <w:t>APP</w:t>
      </w:r>
      <w:r>
        <w:rPr>
          <w:rFonts w:hint="eastAsia" w:ascii="仿宋_GB2312" w:hAnsi="仿宋_GB2312" w:eastAsia="仿宋_GB2312" w:cs="仿宋_GB2312"/>
          <w:sz w:val="32"/>
          <w:szCs w:val="32"/>
        </w:rPr>
        <w:t>版本、微信小程序、华数电视购物等平台，优化平台购物功能，推广移动闪付服务，提高菜品配送效率，满足人民群众方便购菜的新需求。完善“菜篮子一卡通”项目，推广二维码溯源服务，推动食品安全溯源电子化、交易环节资金清算自动化、管理环节数据监管实时化，确保菜场食品安全可追溯。搭建菜场智能化在线监控平台，实时查看市场运行、现场管理、具体摊位情况，同时融入大数据技术，提升菜场数据分析、智能预测供求关系的能力。</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强化数字基础设施支撑</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推进“宽带青田”建设。加快互联网骨干节点升级，提升网络流量疏通能力，优化互联网骨干网间互联网构架，保障连接性能。加大无线宽带网络建设力度，大力推广“</w:t>
      </w:r>
      <w:r>
        <w:rPr>
          <w:rFonts w:ascii="仿宋_GB2312" w:hAnsi="仿宋_GB2312" w:eastAsia="仿宋_GB2312" w:cs="仿宋_GB2312"/>
          <w:sz w:val="32"/>
          <w:szCs w:val="32"/>
        </w:rPr>
        <w:t>i-zhejiang</w:t>
      </w:r>
      <w:r>
        <w:rPr>
          <w:rFonts w:hint="eastAsia" w:ascii="仿宋_GB2312" w:hAnsi="仿宋_GB2312" w:eastAsia="仿宋_GB2312" w:cs="仿宋_GB2312"/>
          <w:sz w:val="32"/>
          <w:szCs w:val="32"/>
        </w:rPr>
        <w:t>”无线网络覆盖服务，实现县城公园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商品城市场等主要公共区域范围内</w:t>
      </w:r>
      <w:r>
        <w:rPr>
          <w:rFonts w:ascii="仿宋_GB2312" w:hAnsi="仿宋_GB2312" w:eastAsia="仿宋_GB2312" w:cs="仿宋_GB2312"/>
          <w:sz w:val="32"/>
          <w:szCs w:val="32"/>
        </w:rPr>
        <w:t>wifi</w:t>
      </w:r>
      <w:r>
        <w:rPr>
          <w:rFonts w:hint="eastAsia" w:ascii="仿宋_GB2312" w:hAnsi="仿宋_GB2312" w:eastAsia="仿宋_GB2312" w:cs="仿宋_GB2312"/>
          <w:sz w:val="32"/>
          <w:szCs w:val="32"/>
        </w:rPr>
        <w:t>全覆盖。加大加快</w:t>
      </w:r>
      <w:r>
        <w:rPr>
          <w:rFonts w:ascii="仿宋_GB2312" w:hAnsi="仿宋_GB2312" w:eastAsia="仿宋_GB2312" w:cs="仿宋_GB2312"/>
          <w:sz w:val="32"/>
          <w:szCs w:val="32"/>
        </w:rPr>
        <w:t>5G</w:t>
      </w:r>
      <w:r>
        <w:rPr>
          <w:rFonts w:hint="eastAsia" w:ascii="仿宋_GB2312" w:hAnsi="仿宋_GB2312" w:eastAsia="仿宋_GB2312" w:cs="仿宋_GB2312"/>
          <w:sz w:val="32"/>
          <w:szCs w:val="32"/>
        </w:rPr>
        <w:t>网络建设，加快推进</w:t>
      </w:r>
      <w:r>
        <w:rPr>
          <w:rFonts w:ascii="仿宋_GB2312" w:hAnsi="仿宋_GB2312" w:eastAsia="仿宋_GB2312" w:cs="仿宋_GB2312"/>
          <w:sz w:val="32"/>
          <w:szCs w:val="32"/>
        </w:rPr>
        <w:t>IPv6</w:t>
      </w:r>
      <w:r>
        <w:rPr>
          <w:rFonts w:hint="eastAsia" w:ascii="仿宋_GB2312" w:hAnsi="仿宋_GB2312" w:eastAsia="仿宋_GB2312" w:cs="仿宋_GB2312"/>
          <w:sz w:val="32"/>
          <w:szCs w:val="32"/>
        </w:rPr>
        <w:t>网络规模化商用</w:t>
      </w:r>
      <w:r>
        <w:rPr>
          <w:rFonts w:hint="eastAsia" w:ascii="仿宋_GB2312" w:hAnsi="仿宋_GB2312" w:eastAsia="仿宋_GB2312" w:cs="仿宋_GB2312"/>
          <w:color w:val="000000"/>
          <w:sz w:val="32"/>
          <w:szCs w:val="32"/>
        </w:rPr>
        <w:t>。</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云上青田”建设。充分利用资源虚拟化技术，整合政务系统内外信息资源，统一数据交换、共享技术标准，建立服务于全县的、分布式的虚拟化云存储资源平台，为全县各项智慧城市应用提供平台支撑。开展传统数据中心整合改造试点，推动数据中心的云设施建设，引导数据中心科学布局、集约智能绿色化发展，为经济和社会各领域的数字化应用提供公共存储空间服务。加快推动青田石雕、进口商品等行业性云数据中心建设，为行业大数据应用提供支撑。</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物联青田”。加快部署物联网感知设施，综合应用各类监测、传感、监控等感知设备，科学规划，优化布局，智能识别、立体感知城市环境、状态、位置等信息的全方位变化，基本建立青田县多元化的智能感知和物联网络体系，实现对城市管理与运行状态的自动、实时、全面透彻感知，满足城市管理可视、可控需要和精细化管理需要。推进物联网技术在公共服务、生产制造等领域应用，实现</w:t>
      </w:r>
      <w:r>
        <w:rPr>
          <w:rFonts w:ascii="仿宋_GB2312" w:hAnsi="仿宋_GB2312" w:eastAsia="仿宋_GB2312" w:cs="仿宋_GB2312"/>
          <w:sz w:val="32"/>
          <w:szCs w:val="32"/>
        </w:rPr>
        <w:t>NB-IoT</w:t>
      </w:r>
      <w:r>
        <w:rPr>
          <w:rFonts w:hint="eastAsia" w:ascii="仿宋_GB2312" w:hAnsi="仿宋_GB2312" w:eastAsia="仿宋_GB2312" w:cs="仿宋_GB2312"/>
          <w:sz w:val="32"/>
          <w:szCs w:val="32"/>
        </w:rPr>
        <w:t>（窄带物联网）城区全覆盖。</w:t>
      </w:r>
    </w:p>
    <w:p>
      <w:pPr>
        <w:spacing w:line="560" w:lineRule="atLeast"/>
        <w:ind w:firstLine="640" w:firstLineChars="200"/>
        <w:rPr>
          <w:rFonts w:ascii="仿宋_GB2312" w:hAnsi="仿宋_GB2312" w:eastAsia="仿宋_GB2312"/>
          <w:b/>
          <w:bCs/>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提升网络安全保障能力。积极开展关键信息基础设施网络安全专项检查，梳理排查工业领域工业控制信息系统。完善网络和信息安全应急预案，健全网络安全事件的监测预警和应急处置机制。指导企业做好工业控制系统信息安全防护，开展应急演练。落实信息网络实名登记、网站信息登记备案，电话实名制。强化信息报告和共享，完善市县和县企两级信息联络通报制度，建立重大网络安全事件应急响应机制，切实保障重点敏感时期网络安全和通信安全。</w:t>
      </w:r>
    </w:p>
    <w:p>
      <w:pPr>
        <w:spacing w:line="560" w:lineRule="exact"/>
        <w:ind w:firstLine="640" w:firstLineChars="200"/>
        <w:outlineLvl w:val="1"/>
        <w:rPr>
          <w:rFonts w:ascii="楷体_GB2312" w:hAnsi="楷体_GB2312" w:eastAsia="楷体_GB2312"/>
          <w:sz w:val="32"/>
          <w:szCs w:val="32"/>
        </w:rPr>
      </w:pPr>
      <w:bookmarkStart w:id="17" w:name="_Toc14440762"/>
      <w:r>
        <w:rPr>
          <w:rFonts w:hint="eastAsia" w:ascii="楷体_GB2312" w:hAnsi="楷体_GB2312" w:eastAsia="楷体_GB2312" w:cs="楷体_GB2312"/>
          <w:sz w:val="32"/>
          <w:szCs w:val="32"/>
        </w:rPr>
        <w:t>（六）聚焦问海借力，构筑一流数字经济营商环境</w:t>
      </w:r>
      <w:bookmarkEnd w:id="17"/>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柔性引培数字经济人才</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大人才柔性引进力度。着眼我县数字经济发展需要，加快引进海内外数字经济领域高层次人才、领军型人才和团队，大力支持高层次人才携带创新成果在青田创新创业。完善县人才激励制度，引导企业建立科技成果发明人成果转化收益分配制度，利用绩效奖励、股权激励、年金制等吸引优秀人才。优化人才服务，完善户籍、就医、住房、子女入学等方面保障，对产业急需的技工人才，在引育和留用上开设绿色通道，为人才发展营造优越环境。</w:t>
      </w:r>
    </w:p>
    <w:p>
      <w:pPr>
        <w:spacing w:line="560" w:lineRule="atLeast"/>
        <w:ind w:firstLine="640" w:firstLineChars="200"/>
        <w:rPr>
          <w:rFonts w:ascii="仿宋_GB2312" w:hAnsi="仿宋_GB2312" w:eastAsia="仿宋_GB2312"/>
          <w:b/>
          <w:bCs/>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实施“数字工匠”培育工程。聚焦数字产业化、产业数字化等重点领域，推进实施“数字工匠”、“数字首席官”培育计划，加大数字技能型人才培养力度。加强与省内外高校、科研院所合作，创新培养机制，制定和落实培养措施，加快信息技术、软件人才实训基地建设，打造网络与信息经济创新型人才、经营管理人才、专业技术人才培训服务平台，培养造就一大批服务于本地数字经济发展的高素质专业人才队伍。</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夯实数字经济平台支撑</w:t>
      </w:r>
    </w:p>
    <w:p>
      <w:pPr>
        <w:spacing w:line="560" w:lineRule="atLeast"/>
        <w:ind w:firstLine="640" w:firstLineChars="200"/>
        <w:rPr>
          <w:rFonts w:ascii="仿宋_GB2312" w:hAnsi="仿宋_GB2312" w:eastAsia="仿宋_GB2312"/>
          <w:b/>
          <w:bCs/>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提升数字经济双创平台。鼓励起步、安特、三辰等行业领军，围绕鞋服数字化、仪器仪表、智能电器等生态圈，构建一批低成本、便利化、全要素、开放式的开源社区、互联网实验室、创新梦工场等互联网众创空间。鼓励民间资本、中介机构、投资机构积极创建投资促进型、创客孵化型等各类创新型孵化器，重点支持起步科创园、安特小微企业园等创新创业平台发展。</w:t>
      </w:r>
    </w:p>
    <w:p>
      <w:pPr>
        <w:spacing w:line="560" w:lineRule="atLeast"/>
        <w:ind w:firstLine="640" w:firstLineChars="200"/>
        <w:rPr>
          <w:rFonts w:ascii="仿宋_GB2312" w:hAnsi="仿宋_GB2312" w:eastAsia="仿宋_GB2312"/>
          <w:b/>
          <w:bCs/>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建设数字经济创新平台。引导大型龙头骨干企业向小微企业和创业团队开放创新资源，鼓励建立基于互联网的开放式创新联盟。聚焦鞋服、泵阀、电器等重点产业数字化，推进智能制造、工业互联网等领域发展联盟，形成覆盖全产业链的数字化合作创新机制。加强中国浙江网上技术市场青田县分市场建设，抓好数字经济领域科研成果产业化和引进技术的消化、吸收、创新。积极建设网上石雕文化博物馆、互联网创新孵化中心、“三乡文化”网络展示体验中心等，为传播青田特色产业文化和旅游资源提供窗口和平台载体。</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推动区域开放协同发展</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促进跨区域项目资源对接。主动参与“长江经济带”“长三角一体化”等重大国家战略建设，高效对接杭州、上海等周边地区数字经济创新资源，通过制定多层次的、全方位的开放政策，吸引更多的创新资源和项目在青田落地，构建开放新格局。加强定向招商与产业链招商力度，在京、沪以及珠三角等数字经济发达地区进行驻点招商，对周边杭州、苏州、无锡等数字产业优势集中地区采取小分队招商。到</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年，在杭州、上海等地建成</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个“飞地”孵化平台，形成开放发展、协同共进的格局。</w:t>
      </w:r>
    </w:p>
    <w:p>
      <w:pPr>
        <w:spacing w:line="5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推动全球数字经济精准合作。鼓励青田企业与杭州、上海地区相关单位开展科技创新合作，支持国内外知名企业在青田设立和培育信息技术研发中心和实验室，加强联合攻关。充分发挥青田华侨资源优势，借助青田侨乡进口商品城平台，推动跨境资源在青田汇聚，促进国际跨区域合作与交流。紧紧抓住海外系列青田华侨站、欧洲国际产业合作园建设机遇，加快推进数字技术国际合作，积极引进和建设国际工程中心和产学研基地等，建立针对电子商务、智能制造等产业领域的国际科研合作平台。</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8522" w:type="dxa"/>
          </w:tcPr>
          <w:p>
            <w:pPr>
              <w:adjustRightInd w:val="0"/>
              <w:snapToGrid w:val="0"/>
              <w:spacing w:line="480" w:lineRule="exact"/>
              <w:jc w:val="center"/>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专栏</w:t>
            </w:r>
            <w:r>
              <w:rPr>
                <w:rFonts w:ascii="仿宋_GB2312" w:hAnsi="仿宋_GB2312" w:eastAsia="仿宋_GB2312" w:cs="仿宋_GB2312"/>
                <w:b/>
                <w:bCs/>
                <w:color w:val="000000"/>
                <w:sz w:val="32"/>
                <w:szCs w:val="32"/>
              </w:rPr>
              <w:t>4</w:t>
            </w:r>
            <w:r>
              <w:rPr>
                <w:rFonts w:hint="eastAsia" w:ascii="仿宋_GB2312" w:hAnsi="仿宋_GB2312" w:eastAsia="仿宋_GB2312" w:cs="仿宋_GB2312"/>
                <w:b/>
                <w:bCs/>
                <w:color w:val="000000"/>
                <w:sz w:val="32"/>
                <w:szCs w:val="32"/>
              </w:rPr>
              <w:t>：青田县数字经济重点平台建设工程</w:t>
            </w:r>
          </w:p>
          <w:p>
            <w:pPr>
              <w:adjustRightInd w:val="0"/>
              <w:snapToGrid w:val="0"/>
              <w:spacing w:line="4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充分利用青田资源，聚焦产业数字化、数字产业化及创业创新生态营造，打造一批数字经济领域的重点平台，为青田数字经济奠定重要支撑。</w:t>
            </w:r>
          </w:p>
          <w:p>
            <w:pPr>
              <w:adjustRightInd w:val="0"/>
              <w:snapToGrid w:val="0"/>
              <w:spacing w:line="4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数字经济科创平台：起步科创园</w:t>
            </w:r>
          </w:p>
          <w:p>
            <w:pPr>
              <w:adjustRightInd w:val="0"/>
              <w:snapToGrid w:val="0"/>
              <w:spacing w:line="4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园区位于油竹新区侨乡工业园区，地处青田现有中心城区东侧，总规划面积约</w:t>
            </w:r>
            <w:r>
              <w:rPr>
                <w:rFonts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rPr>
              <w:t>万平方米，可建设用地面积约</w:t>
            </w:r>
            <w:r>
              <w:rPr>
                <w:rFonts w:ascii="仿宋_GB2312" w:hAnsi="仿宋_GB2312" w:eastAsia="仿宋_GB2312" w:cs="仿宋_GB2312"/>
                <w:color w:val="000000"/>
                <w:sz w:val="32"/>
                <w:szCs w:val="32"/>
              </w:rPr>
              <w:t>18.7</w:t>
            </w:r>
            <w:r>
              <w:rPr>
                <w:rFonts w:hint="eastAsia" w:ascii="仿宋_GB2312" w:hAnsi="仿宋_GB2312" w:eastAsia="仿宋_GB2312" w:cs="仿宋_GB2312"/>
                <w:color w:val="000000"/>
                <w:sz w:val="32"/>
                <w:szCs w:val="32"/>
              </w:rPr>
              <w:t>万平方米。园区以起步股份品牌产业为依托，以特色时尚鞋服产业为基础，以青田优势自然环境为载体，打造集生产、生态、生活于一体的公园式科创园区。园区重点聚焦鞋革服装产业的数字化科技创新，引进一批数字经济领域的新兴产业企业和创新团队，着力打造青田鞋服产业数字化技术创新高地。</w:t>
            </w:r>
          </w:p>
          <w:p>
            <w:pPr>
              <w:adjustRightInd w:val="0"/>
              <w:snapToGrid w:val="0"/>
              <w:spacing w:line="4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产业数字化平台：智能创新小镇</w:t>
            </w:r>
          </w:p>
          <w:p>
            <w:pPr>
              <w:adjustRightInd w:val="0"/>
              <w:snapToGrid w:val="0"/>
              <w:spacing w:line="4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小镇位于青田县城、瓯江中下游，是青田欧洲小镇的重要组成部分，规划面积约</w:t>
            </w:r>
            <w:r>
              <w:rPr>
                <w:rFonts w:ascii="仿宋_GB2312" w:hAnsi="仿宋_GB2312" w:eastAsia="仿宋_GB2312" w:cs="仿宋_GB2312"/>
                <w:color w:val="000000"/>
                <w:sz w:val="32"/>
                <w:szCs w:val="32"/>
              </w:rPr>
              <w:t>27.43</w:t>
            </w:r>
            <w:r>
              <w:rPr>
                <w:rFonts w:hint="eastAsia" w:ascii="仿宋_GB2312" w:hAnsi="仿宋_GB2312" w:eastAsia="仿宋_GB2312" w:cs="仿宋_GB2312"/>
                <w:color w:val="000000"/>
                <w:sz w:val="32"/>
                <w:szCs w:val="32"/>
              </w:rPr>
              <w:t>平方公里。小镇以青田总部回归为契机，重点发展智能时尚制造、文化、设计、休闲旅游等高端服务型及新型产业，形成以智能创新管理中心为核心，兼具特色小镇商务配套服务功能的区域，打造青田智能创新产业示范园区。同时，依托铁路货运站场、丽水唯一出海港口、省道国道等交通优势，发展智能物流业，并设立配套的保税仓储功能，发展具备高度发达信息交换的现代物流产业。</w:t>
            </w:r>
          </w:p>
          <w:p>
            <w:pPr>
              <w:adjustRightInd w:val="0"/>
              <w:snapToGrid w:val="0"/>
              <w:spacing w:line="4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创业创新发展平台：青商回归创业园</w:t>
            </w:r>
          </w:p>
          <w:p>
            <w:pPr>
              <w:adjustRightInd w:val="0"/>
              <w:snapToGrid w:val="0"/>
              <w:spacing w:line="4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园区位于温溪镇洲头村，规划用地</w:t>
            </w:r>
            <w:r>
              <w:rPr>
                <w:rFonts w:ascii="仿宋_GB2312" w:hAnsi="仿宋_GB2312" w:eastAsia="仿宋_GB2312" w:cs="仿宋_GB2312"/>
                <w:color w:val="000000"/>
                <w:sz w:val="32"/>
                <w:szCs w:val="32"/>
              </w:rPr>
              <w:t>37.7</w:t>
            </w:r>
            <w:r>
              <w:rPr>
                <w:rFonts w:hint="eastAsia" w:ascii="仿宋_GB2312" w:hAnsi="仿宋_GB2312" w:eastAsia="仿宋_GB2312" w:cs="仿宋_GB2312"/>
                <w:color w:val="000000"/>
                <w:sz w:val="32"/>
                <w:szCs w:val="32"/>
              </w:rPr>
              <w:t>亩，总投资</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亿元，主要建设商务办公楼、酒店、住宅等功能设施，建成后拟引进总部型企业</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多家，将打造成为全县青商回归创业的重要载体和平台。园区将积极发挥青田华侨和青商两大优势，深入实施青商回归、华侨要素回流工程，通过建立浙商创业创新信息库，摸清各行业领军人物、会长、专家、新生代四支队伍情况，全面掌握在外青商基本信息，利用乡情纽带，争取招引一批优秀青商反哺家乡。</w:t>
            </w:r>
          </w:p>
        </w:tc>
      </w:tr>
    </w:tbl>
    <w:p>
      <w:pPr>
        <w:keepNext/>
        <w:keepLines/>
        <w:spacing w:line="560" w:lineRule="exact"/>
        <w:ind w:firstLine="640" w:firstLineChars="200"/>
        <w:outlineLvl w:val="0"/>
        <w:rPr>
          <w:rFonts w:ascii="黑体" w:hAnsi="黑体" w:eastAsia="黑体"/>
          <w:kern w:val="44"/>
          <w:sz w:val="32"/>
          <w:szCs w:val="32"/>
          <w:lang w:val="zh-CN"/>
        </w:rPr>
      </w:pPr>
      <w:bookmarkStart w:id="18" w:name="_Toc14440763"/>
      <w:r>
        <w:rPr>
          <w:rFonts w:hint="eastAsia" w:ascii="黑体" w:hAnsi="黑体" w:eastAsia="黑体" w:cs="黑体"/>
          <w:kern w:val="44"/>
          <w:sz w:val="32"/>
          <w:szCs w:val="32"/>
          <w:lang w:val="zh-CN"/>
        </w:rPr>
        <w:t>四、保障措施</w:t>
      </w:r>
      <w:bookmarkEnd w:id="18"/>
    </w:p>
    <w:p>
      <w:pPr>
        <w:spacing w:line="560" w:lineRule="exact"/>
        <w:ind w:firstLine="640" w:firstLineChars="200"/>
        <w:outlineLvl w:val="1"/>
        <w:rPr>
          <w:rFonts w:ascii="楷体_GB2312" w:hAnsi="楷体_GB2312" w:eastAsia="楷体_GB2312"/>
          <w:sz w:val="32"/>
          <w:szCs w:val="32"/>
        </w:rPr>
      </w:pPr>
      <w:bookmarkStart w:id="19" w:name="_Toc14440764"/>
      <w:r>
        <w:rPr>
          <w:rFonts w:hint="eastAsia" w:ascii="楷体_GB2312" w:hAnsi="楷体_GB2312" w:eastAsia="楷体_GB2312" w:cs="楷体_GB2312"/>
          <w:sz w:val="32"/>
          <w:szCs w:val="32"/>
        </w:rPr>
        <w:t>（一）完善组织领导</w:t>
      </w:r>
      <w:bookmarkEnd w:id="19"/>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将数字经济作为全县经济工作“一号工程”，加快建立由县主要领导担任组长的青田县数字经济工作领导小组，协调解决数字经济工作推进过程中存在的重大问题。建立健全跨部门的统筹协调机制，县各相关部门要按照责任分工要求，明确分管领导和具体联系人员，制定工作计划，落实目标任务。广泛邀请数字产业化和产业数字化等各领域专家学者加入，组建县数字经济发展专家咨询委员会，为我县数字经济发展提供专业咨询、项目论证评估和技术服务支撑。</w:t>
      </w:r>
    </w:p>
    <w:p>
      <w:pPr>
        <w:spacing w:line="560" w:lineRule="exact"/>
        <w:ind w:firstLine="640" w:firstLineChars="200"/>
        <w:outlineLvl w:val="1"/>
        <w:rPr>
          <w:rFonts w:ascii="楷体_GB2312" w:hAnsi="楷体_GB2312" w:eastAsia="楷体_GB2312"/>
          <w:sz w:val="32"/>
          <w:szCs w:val="32"/>
        </w:rPr>
      </w:pPr>
      <w:bookmarkStart w:id="20" w:name="_Toc14440765"/>
      <w:r>
        <w:rPr>
          <w:rFonts w:hint="eastAsia" w:ascii="楷体_GB2312" w:hAnsi="楷体_GB2312" w:eastAsia="楷体_GB2312" w:cs="楷体_GB2312"/>
          <w:sz w:val="32"/>
          <w:szCs w:val="32"/>
        </w:rPr>
        <w:t>（二）加强财政支持</w:t>
      </w:r>
      <w:bookmarkEnd w:id="20"/>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研究完善数字经济发展政策体系，加强现有财政资金统筹，研究完善相关扶持政策，加大对数字经济发展的支持力度，重点扶持数字产业化、智能制造、数字贸易、智慧城市等关键领域、重点工程和重大项目，引导带动实体经济企业开展数字化升级。积极争取国家相关专项资金扶持，推动设立县数字经济产业基金。创新财政资金扶持方式，综合运用产业引导基金、政府和社会资本合作等方式，引导社会资本参与数字经济领域科技研发、技术改造、公共平台建设等，通过市场化运作，不断提高财政资金使用效益。</w:t>
      </w:r>
    </w:p>
    <w:p>
      <w:pPr>
        <w:spacing w:line="560" w:lineRule="exact"/>
        <w:ind w:firstLine="640" w:firstLineChars="200"/>
        <w:outlineLvl w:val="1"/>
        <w:rPr>
          <w:rFonts w:ascii="楷体_GB2312" w:hAnsi="楷体_GB2312" w:eastAsia="楷体_GB2312"/>
          <w:sz w:val="32"/>
          <w:szCs w:val="32"/>
        </w:rPr>
      </w:pPr>
      <w:bookmarkStart w:id="21" w:name="_Toc14440766"/>
      <w:r>
        <w:rPr>
          <w:rFonts w:hint="eastAsia" w:ascii="楷体_GB2312" w:hAnsi="楷体_GB2312" w:eastAsia="楷体_GB2312" w:cs="楷体_GB2312"/>
          <w:sz w:val="32"/>
          <w:szCs w:val="32"/>
        </w:rPr>
        <w:t>（三）健全考核评价</w:t>
      </w:r>
      <w:bookmarkEnd w:id="2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数字经济工作推进情况纳入年度目标绩效考核重要内容，制定数字经济工作具体考核办法，根据五年规划提出的主要目标，建立科学合理的评价指标体系。强化目标责任考核与评价，及时对全县数字经济发展规划的推进情况进行动态跟踪分析，协调解决规划实施中的新情况新问题。加强数字经济运行监督，建立常态化机制，定期监测重点产业和重点企业运行情况，加强运行趋势预研预判，及时提出对策和措施。</w:t>
      </w:r>
      <w:r>
        <w:rPr>
          <w:rFonts w:ascii="仿宋_GB2312" w:hAnsi="仿宋_GB2312" w:eastAsia="仿宋_GB2312" w:cs="仿宋_GB2312"/>
          <w:sz w:val="32"/>
          <w:szCs w:val="32"/>
        </w:rPr>
        <w:t xml:space="preserve"> </w:t>
      </w:r>
    </w:p>
    <w:p>
      <w:pPr>
        <w:spacing w:line="560" w:lineRule="exact"/>
        <w:ind w:firstLine="640" w:firstLineChars="200"/>
        <w:outlineLvl w:val="1"/>
        <w:rPr>
          <w:rFonts w:ascii="楷体_GB2312" w:hAnsi="楷体_GB2312" w:eastAsia="楷体_GB2312"/>
          <w:sz w:val="32"/>
          <w:szCs w:val="32"/>
        </w:rPr>
      </w:pPr>
      <w:bookmarkStart w:id="22" w:name="_Toc14440767"/>
      <w:r>
        <w:rPr>
          <w:rFonts w:hint="eastAsia" w:ascii="楷体_GB2312" w:hAnsi="楷体_GB2312" w:eastAsia="楷体_GB2312" w:cs="楷体_GB2312"/>
          <w:sz w:val="32"/>
          <w:szCs w:val="32"/>
        </w:rPr>
        <w:t>（四）促进合作交流</w:t>
      </w:r>
      <w:bookmarkEnd w:id="22"/>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主动融入省“数字大花园”战略建设，高效对接杭州、宁波等发达地区数字经济创新资源，通过飞地等创新模式，积极承接实施一批“省部”合作项目、国家产业转移合作试点园区、校企联合平台项目。全力推动政产学研用合作，切实加强与研究院所、高等院校和创新型企业的科技合作，并鼓励其在我县建立联合实验室或研发中心，支持产业园创建国际性产业化合作基地。</w:t>
      </w:r>
    </w:p>
    <w:p>
      <w:pPr>
        <w:spacing w:line="560" w:lineRule="exact"/>
        <w:ind w:firstLine="640" w:firstLineChars="200"/>
        <w:outlineLvl w:val="1"/>
        <w:rPr>
          <w:rFonts w:ascii="楷体_GB2312" w:hAnsi="楷体_GB2312" w:eastAsia="楷体_GB2312"/>
          <w:sz w:val="32"/>
          <w:szCs w:val="32"/>
        </w:rPr>
      </w:pPr>
      <w:bookmarkStart w:id="23" w:name="_Toc14440768"/>
      <w:r>
        <w:rPr>
          <w:rFonts w:hint="eastAsia" w:ascii="楷体_GB2312" w:hAnsi="楷体_GB2312" w:eastAsia="楷体_GB2312" w:cs="楷体_GB2312"/>
          <w:sz w:val="32"/>
          <w:szCs w:val="32"/>
        </w:rPr>
        <w:t>（五）营造良好环境</w:t>
      </w:r>
      <w:bookmarkEnd w:id="23"/>
    </w:p>
    <w:p>
      <w:pPr>
        <w:widowControl/>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深化“放管服”改革，适当放宽数字经济领域的准入条件，构建“清”“亲”的新型政商关系。面向我县党政干部开展数字经济专业知识培训，提升数字经济工作行动能力。围绕数字化转型、企业上云、数字城市等领域举办论坛、专题培训及组团考察等系列活动，发挥广播、电视、报刊、互联网等媒体作用，通过开设专栏专题、组织专题展览、印发科普读物、举办专家讲座等形式，多角度、多层次、多题材地集中开展数字经济知识宣传培训活动，营造全社会参与的良好氛围。</w:t>
      </w:r>
    </w:p>
    <w:p>
      <w:pPr>
        <w:spacing w:line="560" w:lineRule="exact"/>
        <w:rPr>
          <w:rFonts w:ascii="仿宋_GB2312" w:hAnsi="仿宋_GB2312" w:eastAsia="仿宋_GB2312"/>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2"/>
        <w:spacing w:before="120" w:after="120" w:line="360" w:lineRule="auto"/>
        <w:jc w:val="left"/>
        <w:rPr>
          <w:rFonts w:ascii="黑体" w:hAnsi="黑体" w:eastAsia="黑体"/>
          <w:b w:val="0"/>
          <w:bCs w:val="0"/>
          <w:sz w:val="32"/>
          <w:szCs w:val="32"/>
          <w:lang w:val="zh-CN"/>
        </w:rPr>
      </w:pPr>
      <w:bookmarkStart w:id="24" w:name="_Toc462146501"/>
      <w:r>
        <w:rPr>
          <w:rFonts w:hint="eastAsia" w:ascii="黑体" w:hAnsi="黑体" w:eastAsia="黑体" w:cs="黑体"/>
          <w:b w:val="0"/>
          <w:bCs w:val="0"/>
          <w:sz w:val="32"/>
          <w:szCs w:val="32"/>
          <w:lang w:val="zh-CN"/>
        </w:rPr>
        <w:t>附件</w:t>
      </w:r>
      <w:r>
        <w:rPr>
          <w:rFonts w:ascii="黑体" w:hAnsi="黑体" w:eastAsia="黑体" w:cs="黑体"/>
          <w:b w:val="0"/>
          <w:bCs w:val="0"/>
          <w:sz w:val="32"/>
          <w:szCs w:val="32"/>
          <w:lang w:val="zh-CN"/>
        </w:rPr>
        <w:t xml:space="preserve">: </w:t>
      </w:r>
      <w:r>
        <w:rPr>
          <w:rFonts w:hint="eastAsia" w:ascii="黑体" w:hAnsi="黑体" w:eastAsia="黑体" w:cs="黑体"/>
          <w:b w:val="0"/>
          <w:bCs w:val="0"/>
          <w:sz w:val="32"/>
          <w:szCs w:val="32"/>
          <w:lang w:val="zh-CN"/>
        </w:rPr>
        <w:t>青田县数字经济项目情况一览表</w:t>
      </w:r>
      <w:bookmarkEnd w:id="24"/>
    </w:p>
    <w:tbl>
      <w:tblPr>
        <w:tblStyle w:val="18"/>
        <w:tblW w:w="14049" w:type="dxa"/>
        <w:tblInd w:w="2" w:type="dxa"/>
        <w:tblLayout w:type="fixed"/>
        <w:tblCellMar>
          <w:top w:w="0" w:type="dxa"/>
          <w:left w:w="0" w:type="dxa"/>
          <w:bottom w:w="0" w:type="dxa"/>
          <w:right w:w="0" w:type="dxa"/>
        </w:tblCellMar>
      </w:tblPr>
      <w:tblGrid>
        <w:gridCol w:w="724"/>
        <w:gridCol w:w="1843"/>
        <w:gridCol w:w="1843"/>
        <w:gridCol w:w="1842"/>
        <w:gridCol w:w="1276"/>
        <w:gridCol w:w="5245"/>
        <w:gridCol w:w="1276"/>
      </w:tblGrid>
      <w:tr>
        <w:tblPrEx>
          <w:tblCellMar>
            <w:top w:w="0" w:type="dxa"/>
            <w:left w:w="0" w:type="dxa"/>
            <w:bottom w:w="0" w:type="dxa"/>
            <w:right w:w="0" w:type="dxa"/>
          </w:tblCellMar>
        </w:tblPrEx>
        <w:trPr>
          <w:trHeight w:val="717" w:hRule="atLeast"/>
        </w:trPr>
        <w:tc>
          <w:tcPr>
            <w:tcW w:w="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黑体" w:hAnsi="黑体" w:eastAsia="黑体"/>
                <w:b/>
                <w:bCs/>
                <w:sz w:val="24"/>
                <w:szCs w:val="24"/>
              </w:rPr>
            </w:pPr>
            <w:r>
              <w:rPr>
                <w:rFonts w:hint="eastAsia" w:ascii="黑体" w:hAnsi="黑体" w:eastAsia="黑体" w:cs="黑体"/>
                <w:b/>
                <w:bCs/>
                <w:sz w:val="24"/>
                <w:szCs w:val="24"/>
              </w:rPr>
              <w:t>序号</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黑体" w:hAnsi="黑体" w:eastAsia="黑体"/>
                <w:b/>
                <w:bCs/>
                <w:sz w:val="24"/>
                <w:szCs w:val="24"/>
              </w:rPr>
            </w:pPr>
            <w:r>
              <w:rPr>
                <w:rFonts w:hint="eastAsia" w:ascii="黑体" w:hAnsi="黑体" w:eastAsia="黑体" w:cs="黑体"/>
                <w:b/>
                <w:bCs/>
                <w:sz w:val="24"/>
                <w:szCs w:val="24"/>
              </w:rPr>
              <w:t>项目名称</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黑体" w:hAnsi="黑体" w:eastAsia="黑体"/>
                <w:b/>
                <w:bCs/>
                <w:sz w:val="24"/>
                <w:szCs w:val="24"/>
              </w:rPr>
            </w:pPr>
            <w:r>
              <w:rPr>
                <w:rFonts w:hint="eastAsia" w:ascii="黑体" w:hAnsi="黑体" w:eastAsia="黑体" w:cs="黑体"/>
                <w:b/>
                <w:bCs/>
                <w:sz w:val="24"/>
                <w:szCs w:val="24"/>
              </w:rPr>
              <w:t>项目实施单位</w:t>
            </w:r>
          </w:p>
        </w:tc>
        <w:tc>
          <w:tcPr>
            <w:tcW w:w="18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黑体" w:hAnsi="黑体" w:eastAsia="黑体"/>
                <w:b/>
                <w:bCs/>
                <w:sz w:val="24"/>
                <w:szCs w:val="24"/>
              </w:rPr>
            </w:pPr>
            <w:r>
              <w:rPr>
                <w:rFonts w:hint="eastAsia" w:ascii="黑体" w:hAnsi="黑体" w:eastAsia="黑体" w:cs="黑体"/>
                <w:b/>
                <w:bCs/>
                <w:sz w:val="24"/>
                <w:szCs w:val="24"/>
              </w:rPr>
              <w:t>投资额（万元）</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黑体" w:hAnsi="黑体" w:eastAsia="黑体"/>
                <w:b/>
                <w:bCs/>
                <w:sz w:val="24"/>
                <w:szCs w:val="24"/>
              </w:rPr>
            </w:pPr>
            <w:r>
              <w:rPr>
                <w:rFonts w:hint="eastAsia" w:ascii="黑体" w:hAnsi="黑体" w:eastAsia="黑体" w:cs="黑体"/>
                <w:b/>
                <w:bCs/>
                <w:sz w:val="24"/>
                <w:szCs w:val="24"/>
              </w:rPr>
              <w:t>起止年限</w:t>
            </w:r>
          </w:p>
        </w:tc>
        <w:tc>
          <w:tcPr>
            <w:tcW w:w="524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黑体" w:hAnsi="黑体" w:eastAsia="黑体"/>
                <w:b/>
                <w:bCs/>
                <w:sz w:val="24"/>
                <w:szCs w:val="24"/>
              </w:rPr>
            </w:pPr>
            <w:r>
              <w:rPr>
                <w:rFonts w:hint="eastAsia" w:ascii="黑体" w:hAnsi="黑体" w:eastAsia="黑体" w:cs="黑体"/>
                <w:b/>
                <w:bCs/>
                <w:sz w:val="24"/>
                <w:szCs w:val="24"/>
              </w:rPr>
              <w:t>主要建设内容</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500" w:lineRule="exact"/>
              <w:jc w:val="center"/>
              <w:rPr>
                <w:rFonts w:ascii="黑体" w:hAnsi="黑体" w:eastAsia="黑体"/>
                <w:b/>
                <w:bCs/>
                <w:sz w:val="24"/>
                <w:szCs w:val="24"/>
              </w:rPr>
            </w:pPr>
            <w:r>
              <w:rPr>
                <w:rFonts w:hint="eastAsia" w:ascii="黑体" w:hAnsi="黑体" w:eastAsia="黑体" w:cs="黑体"/>
                <w:b/>
                <w:bCs/>
                <w:sz w:val="24"/>
                <w:szCs w:val="24"/>
              </w:rPr>
              <w:t>所属区域</w:t>
            </w:r>
          </w:p>
        </w:tc>
      </w:tr>
      <w:tr>
        <w:tblPrEx>
          <w:tblCellMar>
            <w:top w:w="0" w:type="dxa"/>
            <w:left w:w="0" w:type="dxa"/>
            <w:bottom w:w="0" w:type="dxa"/>
            <w:right w:w="0" w:type="dxa"/>
          </w:tblCellMar>
        </w:tblPrEx>
        <w:trPr>
          <w:trHeight w:val="543" w:hRule="atLeast"/>
        </w:trPr>
        <w:tc>
          <w:tcPr>
            <w:tcW w:w="14049" w:type="dxa"/>
            <w:gridSpan w:val="7"/>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b/>
                <w:bCs/>
                <w:sz w:val="24"/>
                <w:szCs w:val="24"/>
              </w:rPr>
            </w:pPr>
            <w:r>
              <w:rPr>
                <w:rFonts w:hint="eastAsia" w:ascii="宋体" w:hAnsi="宋体" w:cs="宋体"/>
                <w:b/>
                <w:bCs/>
                <w:sz w:val="24"/>
                <w:szCs w:val="24"/>
              </w:rPr>
              <w:t>一、数字基础设施项目（共计：</w:t>
            </w:r>
            <w:r>
              <w:rPr>
                <w:rFonts w:ascii="宋体" w:hAnsi="宋体" w:cs="宋体"/>
                <w:b/>
                <w:bCs/>
                <w:sz w:val="24"/>
                <w:szCs w:val="24"/>
              </w:rPr>
              <w:t>4</w:t>
            </w:r>
            <w:r>
              <w:rPr>
                <w:rFonts w:hint="eastAsia" w:ascii="宋体" w:hAnsi="宋体" w:cs="宋体"/>
                <w:b/>
                <w:bCs/>
                <w:sz w:val="24"/>
                <w:szCs w:val="24"/>
              </w:rPr>
              <w:t>个项目）</w:t>
            </w:r>
          </w:p>
        </w:tc>
      </w:tr>
      <w:tr>
        <w:tblPrEx>
          <w:tblCellMar>
            <w:top w:w="0" w:type="dxa"/>
            <w:left w:w="0" w:type="dxa"/>
            <w:bottom w:w="0" w:type="dxa"/>
            <w:right w:w="0" w:type="dxa"/>
          </w:tblCellMar>
        </w:tblPrEx>
        <w:trPr>
          <w:trHeight w:val="315" w:hRule="atLeast"/>
        </w:trPr>
        <w:tc>
          <w:tcPr>
            <w:tcW w:w="724"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1</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宽带村通工程</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通信运营商</w:t>
            </w:r>
          </w:p>
        </w:tc>
        <w:tc>
          <w:tcPr>
            <w:tcW w:w="18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10000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2018-2022</w:t>
            </w:r>
          </w:p>
        </w:tc>
        <w:tc>
          <w:tcPr>
            <w:tcW w:w="524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北山镇高桥背等</w:t>
            </w:r>
            <w:r>
              <w:rPr>
                <w:rFonts w:ascii="宋体" w:hAnsi="宋体" w:cs="宋体"/>
              </w:rPr>
              <w:t>109</w:t>
            </w:r>
            <w:r>
              <w:rPr>
                <w:rFonts w:hint="eastAsia" w:ascii="宋体" w:hAnsi="宋体" w:cs="宋体"/>
              </w:rPr>
              <w:t>个无宽带覆盖行政村网络建设（视省市公司政策调整）</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青田全境</w:t>
            </w:r>
          </w:p>
        </w:tc>
      </w:tr>
      <w:tr>
        <w:tblPrEx>
          <w:tblCellMar>
            <w:top w:w="0" w:type="dxa"/>
            <w:left w:w="0" w:type="dxa"/>
            <w:bottom w:w="0" w:type="dxa"/>
            <w:right w:w="0" w:type="dxa"/>
          </w:tblCellMar>
        </w:tblPrEx>
        <w:trPr>
          <w:trHeight w:val="315" w:hRule="atLeast"/>
        </w:trPr>
        <w:tc>
          <w:tcPr>
            <w:tcW w:w="724"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ascii="宋体" w:hAnsi="宋体" w:cs="宋体"/>
              </w:rPr>
              <w:t>4G+</w:t>
            </w:r>
            <w:r>
              <w:rPr>
                <w:rFonts w:hint="eastAsia" w:ascii="宋体" w:hAnsi="宋体" w:cs="宋体"/>
              </w:rPr>
              <w:t>及</w:t>
            </w:r>
            <w:r>
              <w:rPr>
                <w:rFonts w:ascii="宋体" w:hAnsi="宋体" w:cs="宋体"/>
              </w:rPr>
              <w:t>5G</w:t>
            </w:r>
            <w:r>
              <w:rPr>
                <w:rFonts w:hint="eastAsia" w:ascii="宋体" w:hAnsi="宋体" w:cs="宋体"/>
              </w:rPr>
              <w:t>网络建设</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通信运营商</w:t>
            </w:r>
          </w:p>
        </w:tc>
        <w:tc>
          <w:tcPr>
            <w:tcW w:w="18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7000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2018-2022</w:t>
            </w:r>
          </w:p>
        </w:tc>
        <w:tc>
          <w:tcPr>
            <w:tcW w:w="524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持续推进</w:t>
            </w:r>
            <w:r>
              <w:rPr>
                <w:rFonts w:ascii="宋体" w:hAnsi="宋体" w:cs="宋体"/>
              </w:rPr>
              <w:t>4G+</w:t>
            </w:r>
            <w:r>
              <w:rPr>
                <w:rFonts w:hint="eastAsia" w:ascii="宋体" w:hAnsi="宋体" w:cs="宋体"/>
              </w:rPr>
              <w:t>及</w:t>
            </w:r>
            <w:r>
              <w:rPr>
                <w:rFonts w:ascii="宋体" w:hAnsi="宋体" w:cs="宋体"/>
              </w:rPr>
              <w:t>5G</w:t>
            </w:r>
            <w:r>
              <w:rPr>
                <w:rFonts w:hint="eastAsia" w:ascii="宋体" w:hAnsi="宋体" w:cs="宋体"/>
              </w:rPr>
              <w:t>网络覆盖面的建设，计划乡镇所在地</w:t>
            </w:r>
            <w:r>
              <w:rPr>
                <w:rFonts w:ascii="宋体" w:hAnsi="宋体" w:cs="宋体"/>
              </w:rPr>
              <w:t>100%</w:t>
            </w:r>
            <w:r>
              <w:rPr>
                <w:rFonts w:hint="eastAsia" w:ascii="宋体" w:hAnsi="宋体" w:cs="宋体"/>
              </w:rPr>
              <w:t>覆盖，行政村</w:t>
            </w:r>
            <w:r>
              <w:rPr>
                <w:rFonts w:ascii="宋体" w:hAnsi="宋体" w:cs="宋体"/>
              </w:rPr>
              <w:t>90%</w:t>
            </w:r>
            <w:r>
              <w:rPr>
                <w:rFonts w:hint="eastAsia" w:ascii="宋体" w:hAnsi="宋体" w:cs="宋体"/>
              </w:rPr>
              <w:t>以上覆盖，持续推进无线宽带接入带宽的提升改造。</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青田全境</w:t>
            </w:r>
          </w:p>
        </w:tc>
      </w:tr>
      <w:tr>
        <w:tblPrEx>
          <w:tblCellMar>
            <w:top w:w="0" w:type="dxa"/>
            <w:left w:w="0" w:type="dxa"/>
            <w:bottom w:w="0" w:type="dxa"/>
            <w:right w:w="0" w:type="dxa"/>
          </w:tblCellMar>
        </w:tblPrEx>
        <w:trPr>
          <w:trHeight w:val="315" w:hRule="atLeast"/>
        </w:trPr>
        <w:tc>
          <w:tcPr>
            <w:tcW w:w="724"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3</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青田移动网网络建设</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通信运营商</w:t>
            </w:r>
          </w:p>
        </w:tc>
        <w:tc>
          <w:tcPr>
            <w:tcW w:w="18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3000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2018-2021</w:t>
            </w:r>
          </w:p>
        </w:tc>
        <w:tc>
          <w:tcPr>
            <w:tcW w:w="524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青田全县范围内移动基站、室分</w:t>
            </w:r>
            <w:r>
              <w:rPr>
                <w:rFonts w:ascii="宋体" w:hAnsi="宋体" w:cs="宋体"/>
              </w:rPr>
              <w:t>4G/5G</w:t>
            </w:r>
            <w:r>
              <w:rPr>
                <w:rFonts w:hint="eastAsia" w:ascii="宋体" w:hAnsi="宋体" w:cs="宋体"/>
              </w:rPr>
              <w:t>网络建设</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青田全境</w:t>
            </w:r>
          </w:p>
        </w:tc>
      </w:tr>
      <w:tr>
        <w:tblPrEx>
          <w:tblCellMar>
            <w:top w:w="0" w:type="dxa"/>
            <w:left w:w="0" w:type="dxa"/>
            <w:bottom w:w="0" w:type="dxa"/>
            <w:right w:w="0" w:type="dxa"/>
          </w:tblCellMar>
        </w:tblPrEx>
        <w:trPr>
          <w:trHeight w:val="315" w:hRule="atLeast"/>
        </w:trPr>
        <w:tc>
          <w:tcPr>
            <w:tcW w:w="724"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4</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青田宽带、固话接入</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通信运营商</w:t>
            </w:r>
          </w:p>
        </w:tc>
        <w:tc>
          <w:tcPr>
            <w:tcW w:w="18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1000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2018-2021</w:t>
            </w:r>
          </w:p>
        </w:tc>
        <w:tc>
          <w:tcPr>
            <w:tcW w:w="524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青田全县范围内</w:t>
            </w:r>
            <w:r>
              <w:rPr>
                <w:rFonts w:ascii="宋体" w:hAnsi="宋体" w:cs="宋体"/>
              </w:rPr>
              <w:t>FTTH</w:t>
            </w:r>
            <w:r>
              <w:rPr>
                <w:rFonts w:hint="eastAsia" w:ascii="宋体" w:hAnsi="宋体" w:cs="宋体"/>
              </w:rPr>
              <w:t>光纤宽带固话接入</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青田全境</w:t>
            </w:r>
          </w:p>
        </w:tc>
      </w:tr>
      <w:tr>
        <w:tblPrEx>
          <w:tblCellMar>
            <w:top w:w="0" w:type="dxa"/>
            <w:left w:w="0" w:type="dxa"/>
            <w:bottom w:w="0" w:type="dxa"/>
            <w:right w:w="0" w:type="dxa"/>
          </w:tblCellMar>
        </w:tblPrEx>
        <w:trPr>
          <w:trHeight w:val="563" w:hRule="atLeast"/>
        </w:trPr>
        <w:tc>
          <w:tcPr>
            <w:tcW w:w="14049" w:type="dxa"/>
            <w:gridSpan w:val="7"/>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b/>
                <w:bCs/>
                <w:sz w:val="24"/>
                <w:szCs w:val="24"/>
              </w:rPr>
              <w:t>二、产业数字化项目（共计：</w:t>
            </w:r>
            <w:r>
              <w:rPr>
                <w:rFonts w:ascii="宋体" w:hAnsi="宋体" w:cs="宋体"/>
                <w:b/>
                <w:bCs/>
                <w:sz w:val="24"/>
                <w:szCs w:val="24"/>
              </w:rPr>
              <w:t>5</w:t>
            </w:r>
            <w:r>
              <w:rPr>
                <w:rFonts w:hint="eastAsia" w:ascii="宋体" w:hAnsi="宋体" w:cs="宋体"/>
                <w:b/>
                <w:bCs/>
                <w:sz w:val="24"/>
                <w:szCs w:val="24"/>
              </w:rPr>
              <w:t>个项目）</w:t>
            </w:r>
          </w:p>
        </w:tc>
      </w:tr>
      <w:tr>
        <w:tblPrEx>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1</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智慧门店</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起步股份有限公司</w:t>
            </w:r>
          </w:p>
        </w:tc>
        <w:tc>
          <w:tcPr>
            <w:tcW w:w="18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cs="宋体"/>
              </w:rPr>
            </w:pPr>
            <w:r>
              <w:rPr>
                <w:rFonts w:ascii="宋体" w:hAnsi="宋体" w:cs="宋体"/>
              </w:rPr>
              <w:t>1</w:t>
            </w:r>
            <w:r>
              <w:rPr>
                <w:rFonts w:ascii="宋体" w:cs="宋体"/>
              </w:rPr>
              <w:t>000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2019</w:t>
            </w:r>
            <w:r>
              <w:rPr>
                <w:rFonts w:ascii="宋体" w:cs="宋体"/>
              </w:rPr>
              <w:t>-</w:t>
            </w:r>
            <w:r>
              <w:rPr>
                <w:rFonts w:ascii="宋体" w:hAnsi="宋体" w:cs="宋体"/>
              </w:rPr>
              <w:t>2020</w:t>
            </w:r>
          </w:p>
        </w:tc>
        <w:tc>
          <w:tcPr>
            <w:tcW w:w="524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通过智慧门店人脸客流分析，可提前一分钟掌握进店顾客信息，实现服务前置和个性化营销，识别会员</w:t>
            </w:r>
            <w:r>
              <w:rPr>
                <w:rFonts w:ascii="宋体" w:cs="宋体"/>
              </w:rPr>
              <w:t>-</w:t>
            </w:r>
            <w:r>
              <w:rPr>
                <w:rFonts w:hint="eastAsia" w:ascii="宋体" w:hAnsi="宋体" w:cs="宋体"/>
              </w:rPr>
              <w:t>联动消费信息</w:t>
            </w:r>
            <w:r>
              <w:rPr>
                <w:rFonts w:ascii="宋体" w:cs="宋体"/>
              </w:rPr>
              <w:t>-</w:t>
            </w:r>
            <w:r>
              <w:rPr>
                <w:rFonts w:hint="eastAsia" w:ascii="宋体" w:hAnsi="宋体" w:cs="宋体"/>
              </w:rPr>
              <w:t>会员服务</w:t>
            </w:r>
            <w:r>
              <w:rPr>
                <w:rFonts w:ascii="宋体" w:cs="宋体"/>
              </w:rPr>
              <w:t>-</w:t>
            </w:r>
            <w:r>
              <w:rPr>
                <w:rFonts w:hint="eastAsia" w:ascii="宋体" w:hAnsi="宋体" w:cs="宋体"/>
              </w:rPr>
              <w:t>精准营销。实现全面的企业管理数据、门店经营数据、客流人点数据与客户人脸数据的采集、沉淀与应用，为经营管理、市场运营提供数据支撑。</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油竹新区</w:t>
            </w:r>
          </w:p>
        </w:tc>
      </w:tr>
      <w:tr>
        <w:tblPrEx>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年产</w:t>
            </w:r>
            <w:r>
              <w:rPr>
                <w:rFonts w:ascii="宋体" w:hAnsi="宋体" w:cs="宋体"/>
              </w:rPr>
              <w:t>50</w:t>
            </w:r>
            <w:r>
              <w:rPr>
                <w:rFonts w:hint="eastAsia" w:ascii="宋体" w:hAnsi="宋体" w:cs="宋体"/>
              </w:rPr>
              <w:t>亿只压电点火装置智能化组装线</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浙江炬光电子科技有限公司</w:t>
            </w:r>
          </w:p>
        </w:tc>
        <w:tc>
          <w:tcPr>
            <w:tcW w:w="18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796</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2019-2020</w:t>
            </w:r>
          </w:p>
        </w:tc>
        <w:tc>
          <w:tcPr>
            <w:tcW w:w="524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年产</w:t>
            </w:r>
            <w:r>
              <w:rPr>
                <w:rFonts w:ascii="宋体" w:hAnsi="宋体" w:cs="宋体"/>
              </w:rPr>
              <w:t>50</w:t>
            </w:r>
            <w:r>
              <w:rPr>
                <w:rFonts w:hint="eastAsia" w:ascii="宋体" w:hAnsi="宋体" w:cs="宋体"/>
              </w:rPr>
              <w:t>亿只压电点火装置组装线的投入与建设，升级了行业内的生产设备，从人工半自动转向智能化全自动，引领行业加速走向标准化，体系化的进程。</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高湖镇</w:t>
            </w:r>
          </w:p>
        </w:tc>
      </w:tr>
      <w:tr>
        <w:tblPrEx>
          <w:tblCellMar>
            <w:top w:w="0" w:type="dxa"/>
            <w:left w:w="0" w:type="dxa"/>
            <w:bottom w:w="0" w:type="dxa"/>
            <w:right w:w="0"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3</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全流程模具智能管理系统提升改造</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青田新机电器有限公司</w:t>
            </w:r>
          </w:p>
        </w:tc>
        <w:tc>
          <w:tcPr>
            <w:tcW w:w="18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135</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pPr>
              <w:spacing w:line="320" w:lineRule="exact"/>
              <w:jc w:val="center"/>
              <w:rPr>
                <w:rFonts w:ascii="宋体"/>
              </w:rPr>
            </w:pPr>
            <w:r>
              <w:rPr>
                <w:rFonts w:ascii="宋体" w:hAnsi="宋体" w:cs="宋体"/>
              </w:rPr>
              <w:t>2018</w:t>
            </w:r>
            <w:r>
              <w:rPr>
                <w:rFonts w:ascii="宋体" w:cs="宋体"/>
              </w:rPr>
              <w:t>-</w:t>
            </w:r>
            <w:r>
              <w:rPr>
                <w:rFonts w:ascii="宋体" w:hAnsi="宋体" w:cs="宋体"/>
              </w:rPr>
              <w:t>2020</w:t>
            </w:r>
          </w:p>
        </w:tc>
        <w:tc>
          <w:tcPr>
            <w:tcW w:w="5245"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pPr>
              <w:spacing w:line="320" w:lineRule="exact"/>
              <w:jc w:val="left"/>
              <w:rPr>
                <w:rFonts w:ascii="宋体"/>
              </w:rPr>
            </w:pPr>
            <w:r>
              <w:rPr>
                <w:rFonts w:hint="eastAsia" w:ascii="宋体" w:hAnsi="宋体" w:cs="宋体"/>
              </w:rPr>
              <w:t>通过对模具智能管理系统的提升改造，实现工装模具制造、保养、维修计划的制订与执行；工装模具完工验收；模具位置、寿命、状态、使用履历等相关功能，运用先进的物联网技术实行智能化、自动化、快速化、无纸化的管理，从而减少人工，减少出错，提高速度与效率，真正做到随时随地掌握工装模具的管理状态信息。</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pPr>
              <w:spacing w:line="320" w:lineRule="exact"/>
              <w:jc w:val="center"/>
              <w:rPr>
                <w:rFonts w:ascii="宋体"/>
              </w:rPr>
            </w:pPr>
            <w:r>
              <w:rPr>
                <w:rFonts w:hint="eastAsia" w:ascii="宋体" w:hAnsi="宋体" w:cs="宋体"/>
              </w:rPr>
              <w:t>温溪镇</w:t>
            </w:r>
          </w:p>
        </w:tc>
      </w:tr>
      <w:tr>
        <w:tblPrEx>
          <w:tblCellMar>
            <w:top w:w="0" w:type="dxa"/>
            <w:left w:w="0" w:type="dxa"/>
            <w:bottom w:w="0" w:type="dxa"/>
            <w:right w:w="0"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4</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数据中心及智能制造中心建设项目</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浙江申宇科技股份有限公司</w:t>
            </w:r>
          </w:p>
        </w:tc>
        <w:tc>
          <w:tcPr>
            <w:tcW w:w="18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50000</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pPr>
              <w:spacing w:line="320" w:lineRule="exact"/>
              <w:jc w:val="center"/>
              <w:rPr>
                <w:rFonts w:ascii="宋体"/>
              </w:rPr>
            </w:pPr>
            <w:r>
              <w:rPr>
                <w:rFonts w:ascii="宋体" w:hAnsi="宋体" w:cs="宋体"/>
              </w:rPr>
              <w:t>2019</w:t>
            </w:r>
            <w:r>
              <w:rPr>
                <w:rFonts w:ascii="宋体" w:cs="宋体"/>
              </w:rPr>
              <w:t>-</w:t>
            </w:r>
            <w:r>
              <w:rPr>
                <w:rFonts w:ascii="宋体" w:hAnsi="宋体" w:cs="宋体"/>
              </w:rPr>
              <w:t>2022</w:t>
            </w:r>
          </w:p>
        </w:tc>
        <w:tc>
          <w:tcPr>
            <w:tcW w:w="5245"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pPr>
              <w:spacing w:line="320" w:lineRule="exact"/>
              <w:jc w:val="left"/>
              <w:rPr>
                <w:rFonts w:ascii="宋体"/>
              </w:rPr>
            </w:pPr>
            <w:r>
              <w:rPr>
                <w:rFonts w:hint="eastAsia" w:ascii="宋体" w:hAnsi="宋体" w:cs="宋体"/>
              </w:rPr>
              <w:t>依托信息网络服务体系建设，引入先进的科研、商务、管理软件系统及其它配套设施，改造现有生产线，实现生产过程中的自动化控制和企业经营管理现代化，提高企业效率，促进企业快速发展。</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pPr>
              <w:spacing w:line="320" w:lineRule="exact"/>
              <w:jc w:val="center"/>
              <w:rPr>
                <w:rFonts w:ascii="宋体"/>
              </w:rPr>
            </w:pPr>
            <w:r>
              <w:rPr>
                <w:rFonts w:hint="eastAsia" w:ascii="宋体" w:hAnsi="宋体" w:cs="宋体"/>
              </w:rPr>
              <w:t>油竹新区</w:t>
            </w:r>
          </w:p>
        </w:tc>
      </w:tr>
      <w:tr>
        <w:tblPrEx>
          <w:tblCellMar>
            <w:top w:w="0" w:type="dxa"/>
            <w:left w:w="0" w:type="dxa"/>
            <w:bottom w:w="0" w:type="dxa"/>
            <w:right w:w="0"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5</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年产</w:t>
            </w:r>
            <w:r>
              <w:rPr>
                <w:rFonts w:ascii="宋体" w:hAnsi="宋体" w:cs="宋体"/>
              </w:rPr>
              <w:t>300</w:t>
            </w:r>
            <w:r>
              <w:rPr>
                <w:rFonts w:hint="eastAsia" w:ascii="宋体" w:hAnsi="宋体" w:cs="宋体"/>
              </w:rPr>
              <w:t>吨模具智能化生产改进</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青田前程标准件有限公司</w:t>
            </w:r>
          </w:p>
        </w:tc>
        <w:tc>
          <w:tcPr>
            <w:tcW w:w="18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204</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pPr>
              <w:spacing w:line="320" w:lineRule="exact"/>
              <w:jc w:val="center"/>
              <w:rPr>
                <w:rFonts w:ascii="宋体"/>
              </w:rPr>
            </w:pPr>
            <w:r>
              <w:rPr>
                <w:rFonts w:ascii="宋体" w:hAnsi="宋体" w:cs="宋体"/>
              </w:rPr>
              <w:t>2019</w:t>
            </w:r>
            <w:r>
              <w:rPr>
                <w:rFonts w:ascii="宋体" w:cs="宋体"/>
              </w:rPr>
              <w:t>-</w:t>
            </w:r>
            <w:r>
              <w:rPr>
                <w:rFonts w:ascii="宋体" w:hAnsi="宋体" w:cs="宋体"/>
              </w:rPr>
              <w:t>2020</w:t>
            </w:r>
          </w:p>
        </w:tc>
        <w:tc>
          <w:tcPr>
            <w:tcW w:w="5245"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pPr>
              <w:spacing w:line="320" w:lineRule="exact"/>
              <w:rPr>
                <w:rFonts w:ascii="宋体"/>
              </w:rPr>
            </w:pPr>
            <w:r>
              <w:rPr>
                <w:rFonts w:hint="eastAsia" w:ascii="宋体" w:hAnsi="宋体" w:cs="宋体"/>
              </w:rPr>
              <w:t>年产</w:t>
            </w:r>
            <w:r>
              <w:rPr>
                <w:rFonts w:ascii="宋体" w:hAnsi="宋体" w:cs="宋体"/>
              </w:rPr>
              <w:t>300</w:t>
            </w:r>
            <w:r>
              <w:rPr>
                <w:rFonts w:hint="eastAsia" w:ascii="宋体" w:hAnsi="宋体" w:cs="宋体"/>
              </w:rPr>
              <w:t>吨的模具生产改进项目，淘汰老的设备，以数控化、高速化的先进生产设备为基础，以精益求精的技术，形成更先进的生产模式。随着该项目的深入化发展，将极力改善公司现有生产质量，减少劳动用工，降低生产成本，提高经济效益和产品竞争力。</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pPr>
              <w:spacing w:line="320" w:lineRule="exact"/>
              <w:jc w:val="center"/>
              <w:rPr>
                <w:rFonts w:ascii="宋体"/>
              </w:rPr>
            </w:pPr>
            <w:r>
              <w:rPr>
                <w:rFonts w:hint="eastAsia" w:ascii="宋体" w:hAnsi="宋体" w:cs="宋体"/>
              </w:rPr>
              <w:t>船寮镇</w:t>
            </w:r>
          </w:p>
        </w:tc>
      </w:tr>
      <w:tr>
        <w:tblPrEx>
          <w:tblCellMar>
            <w:top w:w="0" w:type="dxa"/>
            <w:left w:w="0" w:type="dxa"/>
            <w:bottom w:w="0" w:type="dxa"/>
            <w:right w:w="0" w:type="dxa"/>
          </w:tblCellMar>
        </w:tblPrEx>
        <w:trPr>
          <w:trHeight w:val="689" w:hRule="atLeast"/>
        </w:trPr>
        <w:tc>
          <w:tcPr>
            <w:tcW w:w="14049" w:type="dxa"/>
            <w:gridSpan w:val="7"/>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sz w:val="18"/>
                <w:szCs w:val="18"/>
              </w:rPr>
            </w:pPr>
            <w:r>
              <w:rPr>
                <w:rFonts w:hint="eastAsia" w:ascii="宋体" w:hAnsi="宋体" w:cs="宋体"/>
                <w:b/>
                <w:bCs/>
                <w:sz w:val="24"/>
                <w:szCs w:val="24"/>
              </w:rPr>
              <w:t>三、数字化治理项目（共计：</w:t>
            </w:r>
            <w:r>
              <w:rPr>
                <w:rFonts w:ascii="宋体" w:hAnsi="宋体" w:cs="宋体"/>
                <w:b/>
                <w:bCs/>
                <w:sz w:val="24"/>
                <w:szCs w:val="24"/>
              </w:rPr>
              <w:t>6</w:t>
            </w:r>
            <w:r>
              <w:rPr>
                <w:rFonts w:hint="eastAsia" w:ascii="宋体" w:hAnsi="宋体" w:cs="宋体"/>
                <w:b/>
                <w:bCs/>
                <w:sz w:val="24"/>
                <w:szCs w:val="24"/>
              </w:rPr>
              <w:t>个项目）</w:t>
            </w:r>
          </w:p>
        </w:tc>
      </w:tr>
      <w:tr>
        <w:tblPrEx>
          <w:tblCellMar>
            <w:top w:w="0" w:type="dxa"/>
            <w:left w:w="0" w:type="dxa"/>
            <w:bottom w:w="0" w:type="dxa"/>
            <w:right w:w="0"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1</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智慧农业、农机管家</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通信运营商</w:t>
            </w:r>
          </w:p>
        </w:tc>
        <w:tc>
          <w:tcPr>
            <w:tcW w:w="18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610</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2016-2021</w:t>
            </w:r>
          </w:p>
        </w:tc>
        <w:tc>
          <w:tcPr>
            <w:tcW w:w="524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建设农业应急指挥中心，数据采集，视频监控；基于北斗导航的农业生产监控管理平台建设。</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青田全境</w:t>
            </w:r>
          </w:p>
        </w:tc>
      </w:tr>
      <w:tr>
        <w:tblPrEx>
          <w:tblCellMar>
            <w:top w:w="0" w:type="dxa"/>
            <w:left w:w="0" w:type="dxa"/>
            <w:bottom w:w="0" w:type="dxa"/>
            <w:right w:w="0"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智慧旅游</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通信运营商</w:t>
            </w:r>
          </w:p>
        </w:tc>
        <w:tc>
          <w:tcPr>
            <w:tcW w:w="18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1300</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2016-2021</w:t>
            </w:r>
          </w:p>
        </w:tc>
        <w:tc>
          <w:tcPr>
            <w:tcW w:w="524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建设旅游等物联网平台，推进景区监控、智慧旅游平台建设</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p>
        </w:tc>
      </w:tr>
      <w:tr>
        <w:tblPrEx>
          <w:tblCellMar>
            <w:top w:w="0" w:type="dxa"/>
            <w:left w:w="0" w:type="dxa"/>
            <w:bottom w:w="0" w:type="dxa"/>
            <w:right w:w="0"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3</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平安校园</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通信运营商</w:t>
            </w:r>
          </w:p>
        </w:tc>
        <w:tc>
          <w:tcPr>
            <w:tcW w:w="18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330</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2016-2021</w:t>
            </w:r>
          </w:p>
        </w:tc>
        <w:tc>
          <w:tcPr>
            <w:tcW w:w="524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校园消费管理一体化平台建设</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青田全境</w:t>
            </w:r>
          </w:p>
        </w:tc>
      </w:tr>
      <w:tr>
        <w:tblPrEx>
          <w:tblCellMar>
            <w:top w:w="0" w:type="dxa"/>
            <w:left w:w="0" w:type="dxa"/>
            <w:bottom w:w="0" w:type="dxa"/>
            <w:right w:w="0"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4</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青田县气象现代化能力提升工程</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气象局</w:t>
            </w:r>
          </w:p>
        </w:tc>
        <w:tc>
          <w:tcPr>
            <w:tcW w:w="18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5000</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2016-2020</w:t>
            </w:r>
          </w:p>
        </w:tc>
        <w:tc>
          <w:tcPr>
            <w:tcW w:w="524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ascii="宋体" w:hAnsi="宋体" w:cs="宋体"/>
              </w:rPr>
              <w:t>1</w:t>
            </w:r>
            <w:r>
              <w:rPr>
                <w:rFonts w:hint="eastAsia" w:ascii="宋体" w:hAnsi="宋体" w:cs="宋体"/>
              </w:rPr>
              <w:t>、气象灾害监测自动化提升工程；</w:t>
            </w:r>
            <w:r>
              <w:rPr>
                <w:rFonts w:ascii="宋体" w:hAnsi="宋体" w:cs="宋体"/>
              </w:rPr>
              <w:t>2</w:t>
            </w:r>
            <w:r>
              <w:rPr>
                <w:rFonts w:hint="eastAsia" w:ascii="宋体" w:hAnsi="宋体" w:cs="宋体"/>
              </w:rPr>
              <w:t>、天气预报预警精准化工程；</w:t>
            </w:r>
            <w:r>
              <w:rPr>
                <w:rFonts w:ascii="宋体" w:hAnsi="宋体" w:cs="宋体"/>
              </w:rPr>
              <w:t>3</w:t>
            </w:r>
            <w:r>
              <w:rPr>
                <w:rFonts w:hint="eastAsia" w:ascii="宋体" w:hAnsi="宋体" w:cs="宋体"/>
              </w:rPr>
              <w:t>、气象信息服务“云传播”工程；</w:t>
            </w:r>
            <w:r>
              <w:rPr>
                <w:rFonts w:ascii="宋体" w:hAnsi="宋体" w:cs="宋体"/>
              </w:rPr>
              <w:t>4</w:t>
            </w:r>
            <w:r>
              <w:rPr>
                <w:rFonts w:hint="eastAsia" w:ascii="宋体" w:hAnsi="宋体" w:cs="宋体"/>
              </w:rPr>
              <w:t>、基层气象防灾减灾能力提升工程；</w:t>
            </w:r>
            <w:r>
              <w:rPr>
                <w:rFonts w:ascii="宋体" w:hAnsi="宋体" w:cs="宋体"/>
              </w:rPr>
              <w:t>5</w:t>
            </w:r>
            <w:r>
              <w:rPr>
                <w:rFonts w:hint="eastAsia" w:ascii="宋体" w:hAnsi="宋体" w:cs="宋体"/>
              </w:rPr>
              <w:t>、生态气候资源开发利用工程</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鹤城街道</w:t>
            </w:r>
          </w:p>
        </w:tc>
      </w:tr>
      <w:tr>
        <w:tblPrEx>
          <w:tblCellMar>
            <w:top w:w="0" w:type="dxa"/>
            <w:left w:w="0" w:type="dxa"/>
            <w:bottom w:w="0" w:type="dxa"/>
            <w:right w:w="0"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5</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青田县环境监测与信息化系统工程</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环保局</w:t>
            </w:r>
          </w:p>
        </w:tc>
        <w:tc>
          <w:tcPr>
            <w:tcW w:w="18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2000</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2016-2020</w:t>
            </w:r>
          </w:p>
        </w:tc>
        <w:tc>
          <w:tcPr>
            <w:tcW w:w="524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环境监测实验室整体搬迁，扩建；新建重点企业在线监测，瓯江流域在线监测等系统</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相关乡镇</w:t>
            </w:r>
          </w:p>
        </w:tc>
      </w:tr>
      <w:tr>
        <w:tblPrEx>
          <w:tblCellMar>
            <w:top w:w="0" w:type="dxa"/>
            <w:left w:w="0" w:type="dxa"/>
            <w:bottom w:w="0" w:type="dxa"/>
            <w:right w:w="0"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6</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天网智能卡口和监控</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通信运营商</w:t>
            </w:r>
          </w:p>
        </w:tc>
        <w:tc>
          <w:tcPr>
            <w:tcW w:w="18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9000</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ascii="宋体" w:hAnsi="宋体" w:cs="宋体"/>
              </w:rPr>
              <w:t>2016-2020</w:t>
            </w:r>
          </w:p>
        </w:tc>
        <w:tc>
          <w:tcPr>
            <w:tcW w:w="524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left"/>
              <w:rPr>
                <w:rFonts w:ascii="宋体"/>
              </w:rPr>
            </w:pPr>
            <w:r>
              <w:rPr>
                <w:rFonts w:hint="eastAsia" w:ascii="宋体" w:hAnsi="宋体" w:cs="宋体"/>
              </w:rPr>
              <w:t>青田天网工程系统及智慧城市等</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20" w:lineRule="exact"/>
              <w:jc w:val="center"/>
              <w:rPr>
                <w:rFonts w:ascii="宋体"/>
              </w:rPr>
            </w:pPr>
            <w:r>
              <w:rPr>
                <w:rFonts w:hint="eastAsia" w:ascii="宋体" w:hAnsi="宋体" w:cs="宋体"/>
              </w:rPr>
              <w:t>青田全境</w:t>
            </w:r>
          </w:p>
        </w:tc>
      </w:tr>
    </w:tbl>
    <w:p>
      <w:pPr>
        <w:rPr>
          <w:rFonts w:ascii="仿宋" w:hAnsi="仿宋" w:eastAsia="仿宋"/>
          <w:sz w:val="32"/>
          <w:szCs w:val="32"/>
        </w:rPr>
      </w:pPr>
    </w:p>
    <w:p>
      <w:pPr>
        <w:rPr>
          <w:rFonts w:ascii="仿宋" w:hAnsi="仿宋" w:eastAsia="仿宋"/>
          <w:sz w:val="32"/>
          <w:szCs w:val="32"/>
        </w:rPr>
      </w:pPr>
    </w:p>
    <w:sectPr>
      <w:pgSz w:w="16838" w:h="11906" w:orient="landscape"/>
      <w:pgMar w:top="1797" w:right="1440" w:bottom="1797" w:left="1440"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cs="Times New Roman"/>
      </w:rPr>
    </w:pPr>
    <w:r>
      <w:fldChar w:fldCharType="begin"/>
    </w:r>
    <w:r>
      <w:instrText xml:space="preserve">PAGE   \* MERGEFORMAT</w:instrText>
    </w:r>
    <w:r>
      <w:fldChar w:fldCharType="separate"/>
    </w:r>
    <w:r>
      <w:rPr>
        <w:lang w:val="zh-CN"/>
      </w:rPr>
      <w:t>2</w:t>
    </w:r>
    <w:r>
      <w:rPr>
        <w:lang w:val="zh-CN"/>
      </w:rPr>
      <w:fldChar w:fldCharType="end"/>
    </w:r>
  </w:p>
  <w:p>
    <w:pPr>
      <w:pStyle w:val="11"/>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cs="Times New Roman"/>
      </w:rPr>
    </w:pPr>
    <w:r>
      <w:fldChar w:fldCharType="begin"/>
    </w:r>
    <w:r>
      <w:instrText xml:space="preserve">PAGE   \* MERGEFORMAT</w:instrText>
    </w:r>
    <w:r>
      <w:fldChar w:fldCharType="separate"/>
    </w:r>
    <w:r>
      <w:rPr>
        <w:lang w:val="zh-CN"/>
      </w:rPr>
      <w:t>1</w:t>
    </w:r>
    <w:r>
      <w:rPr>
        <w:lang w:val="zh-CN"/>
      </w:rPr>
      <w:fldChar w:fldCharType="end"/>
    </w:r>
  </w:p>
  <w:p>
    <w:pPr>
      <w:pStyle w:val="11"/>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embedSystemFonts/>
  <w:bordersDoNotSurroundHeader w:val="true"/>
  <w:bordersDoNotSurroundFooter w:val="true"/>
  <w:documentProtection w:enforcement="0"/>
  <w:defaultTabStop w:val="420"/>
  <w:doNotHyphenateCaps/>
  <w:drawingGridHorizontalSpacing w:val="105"/>
  <w:drawingGridVerticalSpacing w:val="159"/>
  <w:displayVerticalDrawingGridEvery w:val="2"/>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04257D"/>
    <w:rsid w:val="000014CA"/>
    <w:rsid w:val="000050F0"/>
    <w:rsid w:val="000133CE"/>
    <w:rsid w:val="00014A9F"/>
    <w:rsid w:val="00023810"/>
    <w:rsid w:val="000354CC"/>
    <w:rsid w:val="000354EA"/>
    <w:rsid w:val="00035DE7"/>
    <w:rsid w:val="00036911"/>
    <w:rsid w:val="000401FC"/>
    <w:rsid w:val="00053675"/>
    <w:rsid w:val="00081FD4"/>
    <w:rsid w:val="000855B9"/>
    <w:rsid w:val="00092D69"/>
    <w:rsid w:val="000A3AF1"/>
    <w:rsid w:val="000B0856"/>
    <w:rsid w:val="000B1FC9"/>
    <w:rsid w:val="000C29F4"/>
    <w:rsid w:val="000C4881"/>
    <w:rsid w:val="000C60D8"/>
    <w:rsid w:val="000D0652"/>
    <w:rsid w:val="000D4978"/>
    <w:rsid w:val="000D6BF6"/>
    <w:rsid w:val="000E56DF"/>
    <w:rsid w:val="000E7EA2"/>
    <w:rsid w:val="000F2981"/>
    <w:rsid w:val="00102934"/>
    <w:rsid w:val="001042CC"/>
    <w:rsid w:val="00111E8A"/>
    <w:rsid w:val="00112567"/>
    <w:rsid w:val="00121E9B"/>
    <w:rsid w:val="00132A34"/>
    <w:rsid w:val="00134379"/>
    <w:rsid w:val="0013764D"/>
    <w:rsid w:val="00153509"/>
    <w:rsid w:val="001560A0"/>
    <w:rsid w:val="00161249"/>
    <w:rsid w:val="00167642"/>
    <w:rsid w:val="00173930"/>
    <w:rsid w:val="00175CD4"/>
    <w:rsid w:val="00184243"/>
    <w:rsid w:val="00185933"/>
    <w:rsid w:val="00185CF4"/>
    <w:rsid w:val="00191608"/>
    <w:rsid w:val="001B7AD9"/>
    <w:rsid w:val="001C1300"/>
    <w:rsid w:val="001D33DF"/>
    <w:rsid w:val="001D7AC2"/>
    <w:rsid w:val="001E3095"/>
    <w:rsid w:val="001E50EB"/>
    <w:rsid w:val="001E7917"/>
    <w:rsid w:val="00214B7B"/>
    <w:rsid w:val="002179CD"/>
    <w:rsid w:val="0022301A"/>
    <w:rsid w:val="00224565"/>
    <w:rsid w:val="00231CE6"/>
    <w:rsid w:val="002372F5"/>
    <w:rsid w:val="002409F4"/>
    <w:rsid w:val="00250075"/>
    <w:rsid w:val="002557A3"/>
    <w:rsid w:val="0026170E"/>
    <w:rsid w:val="00263480"/>
    <w:rsid w:val="00265283"/>
    <w:rsid w:val="0026656F"/>
    <w:rsid w:val="00267342"/>
    <w:rsid w:val="00277A36"/>
    <w:rsid w:val="00277D4E"/>
    <w:rsid w:val="00283897"/>
    <w:rsid w:val="00283C61"/>
    <w:rsid w:val="00286C64"/>
    <w:rsid w:val="00293523"/>
    <w:rsid w:val="002A1703"/>
    <w:rsid w:val="002A3137"/>
    <w:rsid w:val="002B082F"/>
    <w:rsid w:val="002B567F"/>
    <w:rsid w:val="002B7C76"/>
    <w:rsid w:val="002D3EEC"/>
    <w:rsid w:val="002D3FFE"/>
    <w:rsid w:val="002D5AC1"/>
    <w:rsid w:val="002D6706"/>
    <w:rsid w:val="002E3FCF"/>
    <w:rsid w:val="002E40E7"/>
    <w:rsid w:val="002E5237"/>
    <w:rsid w:val="0030259A"/>
    <w:rsid w:val="00307C1A"/>
    <w:rsid w:val="00311C10"/>
    <w:rsid w:val="0032329F"/>
    <w:rsid w:val="00342586"/>
    <w:rsid w:val="00342E58"/>
    <w:rsid w:val="003528C0"/>
    <w:rsid w:val="00360EE4"/>
    <w:rsid w:val="00376AEC"/>
    <w:rsid w:val="003803AB"/>
    <w:rsid w:val="003879E5"/>
    <w:rsid w:val="00394CEB"/>
    <w:rsid w:val="00397868"/>
    <w:rsid w:val="003A1B0B"/>
    <w:rsid w:val="003A2F3F"/>
    <w:rsid w:val="003A5010"/>
    <w:rsid w:val="003A7753"/>
    <w:rsid w:val="003B1234"/>
    <w:rsid w:val="003B3312"/>
    <w:rsid w:val="003B3ADE"/>
    <w:rsid w:val="003B6D56"/>
    <w:rsid w:val="003C0A3D"/>
    <w:rsid w:val="003C585A"/>
    <w:rsid w:val="003D0B39"/>
    <w:rsid w:val="003D2C14"/>
    <w:rsid w:val="003D4789"/>
    <w:rsid w:val="003D53A6"/>
    <w:rsid w:val="003E0499"/>
    <w:rsid w:val="003E5EBA"/>
    <w:rsid w:val="003F16A7"/>
    <w:rsid w:val="003F1BD0"/>
    <w:rsid w:val="003F2AED"/>
    <w:rsid w:val="004105C1"/>
    <w:rsid w:val="004157EE"/>
    <w:rsid w:val="00426486"/>
    <w:rsid w:val="00430094"/>
    <w:rsid w:val="00430D20"/>
    <w:rsid w:val="004320EB"/>
    <w:rsid w:val="00442CC6"/>
    <w:rsid w:val="00466353"/>
    <w:rsid w:val="00470514"/>
    <w:rsid w:val="0048017E"/>
    <w:rsid w:val="004804A5"/>
    <w:rsid w:val="0048181D"/>
    <w:rsid w:val="00482980"/>
    <w:rsid w:val="0048309F"/>
    <w:rsid w:val="004856E6"/>
    <w:rsid w:val="00490643"/>
    <w:rsid w:val="00492B3A"/>
    <w:rsid w:val="00495508"/>
    <w:rsid w:val="004A02FD"/>
    <w:rsid w:val="004A07A1"/>
    <w:rsid w:val="004A2ACC"/>
    <w:rsid w:val="004B3D8A"/>
    <w:rsid w:val="004B5B03"/>
    <w:rsid w:val="004C1C26"/>
    <w:rsid w:val="004D2B63"/>
    <w:rsid w:val="004D3954"/>
    <w:rsid w:val="004D6740"/>
    <w:rsid w:val="004E2862"/>
    <w:rsid w:val="004E5B21"/>
    <w:rsid w:val="004F0BC2"/>
    <w:rsid w:val="004F3E3C"/>
    <w:rsid w:val="0050272C"/>
    <w:rsid w:val="00510ACD"/>
    <w:rsid w:val="005347B8"/>
    <w:rsid w:val="0054533C"/>
    <w:rsid w:val="00553C46"/>
    <w:rsid w:val="00555119"/>
    <w:rsid w:val="00555B59"/>
    <w:rsid w:val="0056317A"/>
    <w:rsid w:val="005631AC"/>
    <w:rsid w:val="005666DB"/>
    <w:rsid w:val="00566F14"/>
    <w:rsid w:val="0056723B"/>
    <w:rsid w:val="00574458"/>
    <w:rsid w:val="00576680"/>
    <w:rsid w:val="00581BF6"/>
    <w:rsid w:val="00584F9B"/>
    <w:rsid w:val="00590BDF"/>
    <w:rsid w:val="005931FE"/>
    <w:rsid w:val="00593BFC"/>
    <w:rsid w:val="00596AAF"/>
    <w:rsid w:val="00596C77"/>
    <w:rsid w:val="005A54EA"/>
    <w:rsid w:val="005B0D6E"/>
    <w:rsid w:val="005B1451"/>
    <w:rsid w:val="005C2643"/>
    <w:rsid w:val="005C3192"/>
    <w:rsid w:val="005C5A62"/>
    <w:rsid w:val="005D145F"/>
    <w:rsid w:val="005D7DEB"/>
    <w:rsid w:val="005E21C9"/>
    <w:rsid w:val="005E5DFB"/>
    <w:rsid w:val="005F7E0A"/>
    <w:rsid w:val="00603204"/>
    <w:rsid w:val="00604F40"/>
    <w:rsid w:val="00605DD7"/>
    <w:rsid w:val="006216DF"/>
    <w:rsid w:val="006226CA"/>
    <w:rsid w:val="00622ECB"/>
    <w:rsid w:val="00625D23"/>
    <w:rsid w:val="006344C2"/>
    <w:rsid w:val="00654E37"/>
    <w:rsid w:val="00655BE7"/>
    <w:rsid w:val="00663220"/>
    <w:rsid w:val="0066671A"/>
    <w:rsid w:val="0067222F"/>
    <w:rsid w:val="006738CA"/>
    <w:rsid w:val="006749B7"/>
    <w:rsid w:val="00683C4E"/>
    <w:rsid w:val="00692F34"/>
    <w:rsid w:val="00695811"/>
    <w:rsid w:val="006A15C6"/>
    <w:rsid w:val="006A5A9B"/>
    <w:rsid w:val="006B3ABE"/>
    <w:rsid w:val="006B6168"/>
    <w:rsid w:val="006C1E49"/>
    <w:rsid w:val="006D0005"/>
    <w:rsid w:val="006D0A40"/>
    <w:rsid w:val="006D155A"/>
    <w:rsid w:val="006D2906"/>
    <w:rsid w:val="006D39EF"/>
    <w:rsid w:val="006D5DA1"/>
    <w:rsid w:val="006E25CB"/>
    <w:rsid w:val="006F1822"/>
    <w:rsid w:val="006F600F"/>
    <w:rsid w:val="00714003"/>
    <w:rsid w:val="0072154A"/>
    <w:rsid w:val="007260F3"/>
    <w:rsid w:val="0073738C"/>
    <w:rsid w:val="007406A4"/>
    <w:rsid w:val="00741BAB"/>
    <w:rsid w:val="0074219C"/>
    <w:rsid w:val="0074328A"/>
    <w:rsid w:val="00744EF6"/>
    <w:rsid w:val="00747352"/>
    <w:rsid w:val="00752A2F"/>
    <w:rsid w:val="00760E1F"/>
    <w:rsid w:val="00765AB0"/>
    <w:rsid w:val="00776D29"/>
    <w:rsid w:val="00784124"/>
    <w:rsid w:val="007857BC"/>
    <w:rsid w:val="00786EBD"/>
    <w:rsid w:val="00794DE0"/>
    <w:rsid w:val="007A3096"/>
    <w:rsid w:val="007A453C"/>
    <w:rsid w:val="007A6FDE"/>
    <w:rsid w:val="007B3A8C"/>
    <w:rsid w:val="007C0735"/>
    <w:rsid w:val="007C2DAF"/>
    <w:rsid w:val="007D0BF3"/>
    <w:rsid w:val="007D2BBB"/>
    <w:rsid w:val="007E3541"/>
    <w:rsid w:val="007F206E"/>
    <w:rsid w:val="00805791"/>
    <w:rsid w:val="00806B6E"/>
    <w:rsid w:val="00806C31"/>
    <w:rsid w:val="008156E4"/>
    <w:rsid w:val="008225E5"/>
    <w:rsid w:val="00824503"/>
    <w:rsid w:val="00825135"/>
    <w:rsid w:val="00827C28"/>
    <w:rsid w:val="00827C47"/>
    <w:rsid w:val="008321A8"/>
    <w:rsid w:val="00832D19"/>
    <w:rsid w:val="00835F03"/>
    <w:rsid w:val="0083675E"/>
    <w:rsid w:val="0083741A"/>
    <w:rsid w:val="00842322"/>
    <w:rsid w:val="00843F7D"/>
    <w:rsid w:val="0084604C"/>
    <w:rsid w:val="008532D6"/>
    <w:rsid w:val="00853993"/>
    <w:rsid w:val="008675DF"/>
    <w:rsid w:val="00871F1C"/>
    <w:rsid w:val="00875A81"/>
    <w:rsid w:val="00877399"/>
    <w:rsid w:val="00877C61"/>
    <w:rsid w:val="008808D8"/>
    <w:rsid w:val="00882370"/>
    <w:rsid w:val="00886BE1"/>
    <w:rsid w:val="008A2283"/>
    <w:rsid w:val="008A5A76"/>
    <w:rsid w:val="008B49AF"/>
    <w:rsid w:val="008C16FB"/>
    <w:rsid w:val="008C2D91"/>
    <w:rsid w:val="008C4D70"/>
    <w:rsid w:val="008C5DF0"/>
    <w:rsid w:val="008D0111"/>
    <w:rsid w:val="008E236F"/>
    <w:rsid w:val="008F024C"/>
    <w:rsid w:val="008F233D"/>
    <w:rsid w:val="00901DC0"/>
    <w:rsid w:val="009023D5"/>
    <w:rsid w:val="00904008"/>
    <w:rsid w:val="00911CC9"/>
    <w:rsid w:val="00914203"/>
    <w:rsid w:val="0091453D"/>
    <w:rsid w:val="0091494F"/>
    <w:rsid w:val="00917AF5"/>
    <w:rsid w:val="0092454C"/>
    <w:rsid w:val="0093321F"/>
    <w:rsid w:val="00934007"/>
    <w:rsid w:val="00937F1E"/>
    <w:rsid w:val="00942AD8"/>
    <w:rsid w:val="00950CF0"/>
    <w:rsid w:val="009559B1"/>
    <w:rsid w:val="00956C5D"/>
    <w:rsid w:val="0096334C"/>
    <w:rsid w:val="009658BF"/>
    <w:rsid w:val="00967BE7"/>
    <w:rsid w:val="00972C74"/>
    <w:rsid w:val="00974644"/>
    <w:rsid w:val="00980C4A"/>
    <w:rsid w:val="00987756"/>
    <w:rsid w:val="0099244C"/>
    <w:rsid w:val="00992676"/>
    <w:rsid w:val="00995955"/>
    <w:rsid w:val="009C05FB"/>
    <w:rsid w:val="009C2449"/>
    <w:rsid w:val="009C277F"/>
    <w:rsid w:val="009C6C70"/>
    <w:rsid w:val="009E295E"/>
    <w:rsid w:val="009E651B"/>
    <w:rsid w:val="009E6ED9"/>
    <w:rsid w:val="009E71BD"/>
    <w:rsid w:val="009F2089"/>
    <w:rsid w:val="009F487C"/>
    <w:rsid w:val="009F7F91"/>
    <w:rsid w:val="00A0768E"/>
    <w:rsid w:val="00A1585F"/>
    <w:rsid w:val="00A16C1D"/>
    <w:rsid w:val="00A17FFD"/>
    <w:rsid w:val="00A20248"/>
    <w:rsid w:val="00A277AD"/>
    <w:rsid w:val="00A32B73"/>
    <w:rsid w:val="00A3424B"/>
    <w:rsid w:val="00A4213E"/>
    <w:rsid w:val="00A42EFD"/>
    <w:rsid w:val="00A463BC"/>
    <w:rsid w:val="00A700E3"/>
    <w:rsid w:val="00A71EB1"/>
    <w:rsid w:val="00A8088E"/>
    <w:rsid w:val="00A96695"/>
    <w:rsid w:val="00AA0EDA"/>
    <w:rsid w:val="00AB11C8"/>
    <w:rsid w:val="00AB231E"/>
    <w:rsid w:val="00AC0918"/>
    <w:rsid w:val="00AC24E8"/>
    <w:rsid w:val="00AC34F9"/>
    <w:rsid w:val="00AC6761"/>
    <w:rsid w:val="00AD01B1"/>
    <w:rsid w:val="00AE12F3"/>
    <w:rsid w:val="00AE1440"/>
    <w:rsid w:val="00AF269D"/>
    <w:rsid w:val="00AF6CE3"/>
    <w:rsid w:val="00B0444B"/>
    <w:rsid w:val="00B12F51"/>
    <w:rsid w:val="00B13741"/>
    <w:rsid w:val="00B2257F"/>
    <w:rsid w:val="00B23104"/>
    <w:rsid w:val="00B25D91"/>
    <w:rsid w:val="00B2666C"/>
    <w:rsid w:val="00B360A4"/>
    <w:rsid w:val="00B422EF"/>
    <w:rsid w:val="00B436EE"/>
    <w:rsid w:val="00B53F11"/>
    <w:rsid w:val="00B57C0B"/>
    <w:rsid w:val="00B609F4"/>
    <w:rsid w:val="00B63A85"/>
    <w:rsid w:val="00B6511E"/>
    <w:rsid w:val="00B70EB1"/>
    <w:rsid w:val="00B716F3"/>
    <w:rsid w:val="00B752F0"/>
    <w:rsid w:val="00B91C5F"/>
    <w:rsid w:val="00B950BC"/>
    <w:rsid w:val="00B9564C"/>
    <w:rsid w:val="00B960CE"/>
    <w:rsid w:val="00B96E37"/>
    <w:rsid w:val="00BA19C1"/>
    <w:rsid w:val="00BA2C77"/>
    <w:rsid w:val="00BA428D"/>
    <w:rsid w:val="00BB5F1D"/>
    <w:rsid w:val="00BC55EC"/>
    <w:rsid w:val="00BC609C"/>
    <w:rsid w:val="00BC60D3"/>
    <w:rsid w:val="00BD00F6"/>
    <w:rsid w:val="00BD1583"/>
    <w:rsid w:val="00BD1896"/>
    <w:rsid w:val="00BD3C7C"/>
    <w:rsid w:val="00BD434A"/>
    <w:rsid w:val="00BD4E31"/>
    <w:rsid w:val="00BD5C37"/>
    <w:rsid w:val="00BD6105"/>
    <w:rsid w:val="00BE1A8F"/>
    <w:rsid w:val="00BE36C3"/>
    <w:rsid w:val="00BE3DE1"/>
    <w:rsid w:val="00BE77EA"/>
    <w:rsid w:val="00BF0255"/>
    <w:rsid w:val="00BF6426"/>
    <w:rsid w:val="00C00848"/>
    <w:rsid w:val="00C01471"/>
    <w:rsid w:val="00C018B6"/>
    <w:rsid w:val="00C05BD2"/>
    <w:rsid w:val="00C07550"/>
    <w:rsid w:val="00C15119"/>
    <w:rsid w:val="00C24D8B"/>
    <w:rsid w:val="00C26CE4"/>
    <w:rsid w:val="00C31963"/>
    <w:rsid w:val="00C3239D"/>
    <w:rsid w:val="00C35E04"/>
    <w:rsid w:val="00C5152C"/>
    <w:rsid w:val="00C54BD7"/>
    <w:rsid w:val="00C60EA7"/>
    <w:rsid w:val="00C63A00"/>
    <w:rsid w:val="00C64049"/>
    <w:rsid w:val="00C71EE9"/>
    <w:rsid w:val="00C82C1F"/>
    <w:rsid w:val="00C83522"/>
    <w:rsid w:val="00CA2665"/>
    <w:rsid w:val="00CA26C4"/>
    <w:rsid w:val="00CB285F"/>
    <w:rsid w:val="00CB2EFE"/>
    <w:rsid w:val="00CB606C"/>
    <w:rsid w:val="00CC2067"/>
    <w:rsid w:val="00CC5D7F"/>
    <w:rsid w:val="00CD20F0"/>
    <w:rsid w:val="00CE0D08"/>
    <w:rsid w:val="00CE142F"/>
    <w:rsid w:val="00CF7218"/>
    <w:rsid w:val="00D06E51"/>
    <w:rsid w:val="00D07A13"/>
    <w:rsid w:val="00D07FAA"/>
    <w:rsid w:val="00D12F68"/>
    <w:rsid w:val="00D13BAF"/>
    <w:rsid w:val="00D1439B"/>
    <w:rsid w:val="00D14BEC"/>
    <w:rsid w:val="00D166A0"/>
    <w:rsid w:val="00D1694A"/>
    <w:rsid w:val="00D16AD6"/>
    <w:rsid w:val="00D16DE3"/>
    <w:rsid w:val="00D221B1"/>
    <w:rsid w:val="00D25060"/>
    <w:rsid w:val="00D2741F"/>
    <w:rsid w:val="00D27F63"/>
    <w:rsid w:val="00D36AB0"/>
    <w:rsid w:val="00D41329"/>
    <w:rsid w:val="00D42313"/>
    <w:rsid w:val="00D55AC7"/>
    <w:rsid w:val="00D6381D"/>
    <w:rsid w:val="00D66F75"/>
    <w:rsid w:val="00D71243"/>
    <w:rsid w:val="00D74BA4"/>
    <w:rsid w:val="00D76981"/>
    <w:rsid w:val="00D81063"/>
    <w:rsid w:val="00D84088"/>
    <w:rsid w:val="00D87D8D"/>
    <w:rsid w:val="00D91106"/>
    <w:rsid w:val="00D94F9D"/>
    <w:rsid w:val="00D96993"/>
    <w:rsid w:val="00DA07CA"/>
    <w:rsid w:val="00DA14A3"/>
    <w:rsid w:val="00DA30F6"/>
    <w:rsid w:val="00DA316D"/>
    <w:rsid w:val="00DB6F14"/>
    <w:rsid w:val="00DD05E6"/>
    <w:rsid w:val="00DD1BE7"/>
    <w:rsid w:val="00DE0E8C"/>
    <w:rsid w:val="00DE1694"/>
    <w:rsid w:val="00DE33B6"/>
    <w:rsid w:val="00DE384F"/>
    <w:rsid w:val="00DF740C"/>
    <w:rsid w:val="00DF7977"/>
    <w:rsid w:val="00E0378D"/>
    <w:rsid w:val="00E05A99"/>
    <w:rsid w:val="00E07587"/>
    <w:rsid w:val="00E11949"/>
    <w:rsid w:val="00E1575C"/>
    <w:rsid w:val="00E21121"/>
    <w:rsid w:val="00E3424A"/>
    <w:rsid w:val="00E42389"/>
    <w:rsid w:val="00E44089"/>
    <w:rsid w:val="00E44997"/>
    <w:rsid w:val="00E457DD"/>
    <w:rsid w:val="00E4589A"/>
    <w:rsid w:val="00E46E8C"/>
    <w:rsid w:val="00E530BA"/>
    <w:rsid w:val="00E61A4E"/>
    <w:rsid w:val="00E61AE2"/>
    <w:rsid w:val="00E61E59"/>
    <w:rsid w:val="00E650C4"/>
    <w:rsid w:val="00E662A4"/>
    <w:rsid w:val="00E66FF1"/>
    <w:rsid w:val="00E74404"/>
    <w:rsid w:val="00E80487"/>
    <w:rsid w:val="00E83EC2"/>
    <w:rsid w:val="00E9483F"/>
    <w:rsid w:val="00E950E5"/>
    <w:rsid w:val="00EA1B4E"/>
    <w:rsid w:val="00EA35CE"/>
    <w:rsid w:val="00EB22C0"/>
    <w:rsid w:val="00EB33F3"/>
    <w:rsid w:val="00F040DA"/>
    <w:rsid w:val="00F10E40"/>
    <w:rsid w:val="00F1224A"/>
    <w:rsid w:val="00F1639C"/>
    <w:rsid w:val="00F17B9E"/>
    <w:rsid w:val="00F24B89"/>
    <w:rsid w:val="00F333E0"/>
    <w:rsid w:val="00F40A07"/>
    <w:rsid w:val="00F40BB7"/>
    <w:rsid w:val="00F42198"/>
    <w:rsid w:val="00F429E3"/>
    <w:rsid w:val="00F4394E"/>
    <w:rsid w:val="00F44614"/>
    <w:rsid w:val="00F4608D"/>
    <w:rsid w:val="00F46B4D"/>
    <w:rsid w:val="00F47AFB"/>
    <w:rsid w:val="00F52839"/>
    <w:rsid w:val="00F618B7"/>
    <w:rsid w:val="00F775CD"/>
    <w:rsid w:val="00F81301"/>
    <w:rsid w:val="00F859D5"/>
    <w:rsid w:val="00F905A1"/>
    <w:rsid w:val="00F95859"/>
    <w:rsid w:val="00FC2E95"/>
    <w:rsid w:val="00FD0AEB"/>
    <w:rsid w:val="00FD3ACC"/>
    <w:rsid w:val="00FD4CA0"/>
    <w:rsid w:val="00FE40DE"/>
    <w:rsid w:val="00FF12EE"/>
    <w:rsid w:val="00FF6806"/>
    <w:rsid w:val="01050D6B"/>
    <w:rsid w:val="010E41FD"/>
    <w:rsid w:val="01684AEA"/>
    <w:rsid w:val="0188235F"/>
    <w:rsid w:val="01A5394B"/>
    <w:rsid w:val="01A94FA5"/>
    <w:rsid w:val="01B51570"/>
    <w:rsid w:val="01B668C8"/>
    <w:rsid w:val="01E4186E"/>
    <w:rsid w:val="020522FA"/>
    <w:rsid w:val="0226003A"/>
    <w:rsid w:val="02575F1E"/>
    <w:rsid w:val="0269133C"/>
    <w:rsid w:val="02B64333"/>
    <w:rsid w:val="02E854EF"/>
    <w:rsid w:val="0306438A"/>
    <w:rsid w:val="03082E9D"/>
    <w:rsid w:val="0323038E"/>
    <w:rsid w:val="03491F0D"/>
    <w:rsid w:val="034C7931"/>
    <w:rsid w:val="03612AAF"/>
    <w:rsid w:val="037C02C2"/>
    <w:rsid w:val="03B159F9"/>
    <w:rsid w:val="03BC6827"/>
    <w:rsid w:val="03BD1FBD"/>
    <w:rsid w:val="03CC3893"/>
    <w:rsid w:val="03D066A0"/>
    <w:rsid w:val="03D07D5B"/>
    <w:rsid w:val="03DC7BC7"/>
    <w:rsid w:val="03E01BBC"/>
    <w:rsid w:val="03F85A29"/>
    <w:rsid w:val="0413064D"/>
    <w:rsid w:val="04275B81"/>
    <w:rsid w:val="044E4102"/>
    <w:rsid w:val="046439FE"/>
    <w:rsid w:val="04701706"/>
    <w:rsid w:val="047C659F"/>
    <w:rsid w:val="04C77318"/>
    <w:rsid w:val="04EB5C39"/>
    <w:rsid w:val="0509369A"/>
    <w:rsid w:val="05150D06"/>
    <w:rsid w:val="05277434"/>
    <w:rsid w:val="054476D1"/>
    <w:rsid w:val="05496ECF"/>
    <w:rsid w:val="054F7327"/>
    <w:rsid w:val="0561200C"/>
    <w:rsid w:val="058015B8"/>
    <w:rsid w:val="05807CBC"/>
    <w:rsid w:val="058404AF"/>
    <w:rsid w:val="05ED62FB"/>
    <w:rsid w:val="05F15FF2"/>
    <w:rsid w:val="06465413"/>
    <w:rsid w:val="06524E83"/>
    <w:rsid w:val="06570E4A"/>
    <w:rsid w:val="068202FE"/>
    <w:rsid w:val="0682450F"/>
    <w:rsid w:val="0699264E"/>
    <w:rsid w:val="069A0C1C"/>
    <w:rsid w:val="06C64EB4"/>
    <w:rsid w:val="06CD61B0"/>
    <w:rsid w:val="06DC6FAB"/>
    <w:rsid w:val="06F939B3"/>
    <w:rsid w:val="06FC3C2E"/>
    <w:rsid w:val="071820D4"/>
    <w:rsid w:val="07190597"/>
    <w:rsid w:val="071A084F"/>
    <w:rsid w:val="072D5CA1"/>
    <w:rsid w:val="07332A56"/>
    <w:rsid w:val="07512169"/>
    <w:rsid w:val="07636976"/>
    <w:rsid w:val="07AE7170"/>
    <w:rsid w:val="07C24B0D"/>
    <w:rsid w:val="07E35ECA"/>
    <w:rsid w:val="07EF3DDA"/>
    <w:rsid w:val="082A49B4"/>
    <w:rsid w:val="08323877"/>
    <w:rsid w:val="0857001A"/>
    <w:rsid w:val="087E483F"/>
    <w:rsid w:val="08B40130"/>
    <w:rsid w:val="08BC15B3"/>
    <w:rsid w:val="08BC3170"/>
    <w:rsid w:val="08BE0A56"/>
    <w:rsid w:val="08C14800"/>
    <w:rsid w:val="08CE1CAC"/>
    <w:rsid w:val="08CF1ACE"/>
    <w:rsid w:val="08E86FF6"/>
    <w:rsid w:val="08FB3C4D"/>
    <w:rsid w:val="09056AC0"/>
    <w:rsid w:val="090A249A"/>
    <w:rsid w:val="0915668D"/>
    <w:rsid w:val="09440C87"/>
    <w:rsid w:val="0982179A"/>
    <w:rsid w:val="098A1CEC"/>
    <w:rsid w:val="099E3FBE"/>
    <w:rsid w:val="0A387B85"/>
    <w:rsid w:val="0A6D6425"/>
    <w:rsid w:val="0A75219E"/>
    <w:rsid w:val="0A7D6995"/>
    <w:rsid w:val="0A8D4F43"/>
    <w:rsid w:val="0A9751C0"/>
    <w:rsid w:val="0AC63141"/>
    <w:rsid w:val="0AEB0B02"/>
    <w:rsid w:val="0B380701"/>
    <w:rsid w:val="0B433AB7"/>
    <w:rsid w:val="0B4E4D03"/>
    <w:rsid w:val="0B5E63F8"/>
    <w:rsid w:val="0B8B6DB0"/>
    <w:rsid w:val="0BA945BF"/>
    <w:rsid w:val="0BB312D5"/>
    <w:rsid w:val="0BF61331"/>
    <w:rsid w:val="0BFB3EC4"/>
    <w:rsid w:val="0C060530"/>
    <w:rsid w:val="0C0D5D30"/>
    <w:rsid w:val="0C305A1C"/>
    <w:rsid w:val="0C3768E2"/>
    <w:rsid w:val="0CA72D16"/>
    <w:rsid w:val="0CC237F4"/>
    <w:rsid w:val="0CD3664E"/>
    <w:rsid w:val="0CF0348B"/>
    <w:rsid w:val="0D061952"/>
    <w:rsid w:val="0D6D29DC"/>
    <w:rsid w:val="0D8E6CD1"/>
    <w:rsid w:val="0D9623D5"/>
    <w:rsid w:val="0D9C75A1"/>
    <w:rsid w:val="0D9F296C"/>
    <w:rsid w:val="0DA743F5"/>
    <w:rsid w:val="0DDD356F"/>
    <w:rsid w:val="0DF63C4C"/>
    <w:rsid w:val="0E0F09CA"/>
    <w:rsid w:val="0E117663"/>
    <w:rsid w:val="0E405260"/>
    <w:rsid w:val="0EA771DA"/>
    <w:rsid w:val="0EC57CAB"/>
    <w:rsid w:val="0EC9463F"/>
    <w:rsid w:val="0ECD6482"/>
    <w:rsid w:val="0ED77294"/>
    <w:rsid w:val="0ED9352B"/>
    <w:rsid w:val="0EE73934"/>
    <w:rsid w:val="0F1F2836"/>
    <w:rsid w:val="0F235BFD"/>
    <w:rsid w:val="0F487F90"/>
    <w:rsid w:val="0F526C4A"/>
    <w:rsid w:val="0F67474D"/>
    <w:rsid w:val="0F863CA3"/>
    <w:rsid w:val="0FDB6EEB"/>
    <w:rsid w:val="0FED7814"/>
    <w:rsid w:val="0FF3384D"/>
    <w:rsid w:val="100838CB"/>
    <w:rsid w:val="101D771A"/>
    <w:rsid w:val="104D6B72"/>
    <w:rsid w:val="10733CC4"/>
    <w:rsid w:val="107C1031"/>
    <w:rsid w:val="10B473F6"/>
    <w:rsid w:val="10C26DB4"/>
    <w:rsid w:val="10C4264E"/>
    <w:rsid w:val="10F05298"/>
    <w:rsid w:val="111401DE"/>
    <w:rsid w:val="111B5CE3"/>
    <w:rsid w:val="111B66D5"/>
    <w:rsid w:val="11207C80"/>
    <w:rsid w:val="11215446"/>
    <w:rsid w:val="112A1F85"/>
    <w:rsid w:val="112B425B"/>
    <w:rsid w:val="113C3B40"/>
    <w:rsid w:val="114850EC"/>
    <w:rsid w:val="114B4BB8"/>
    <w:rsid w:val="11751981"/>
    <w:rsid w:val="119F7A0B"/>
    <w:rsid w:val="11AD691C"/>
    <w:rsid w:val="11B610A9"/>
    <w:rsid w:val="11B864A6"/>
    <w:rsid w:val="11BC1A1A"/>
    <w:rsid w:val="11C633A6"/>
    <w:rsid w:val="11CE3EF2"/>
    <w:rsid w:val="11D45C72"/>
    <w:rsid w:val="11DF1A85"/>
    <w:rsid w:val="11E54E92"/>
    <w:rsid w:val="11E74C85"/>
    <w:rsid w:val="12066F18"/>
    <w:rsid w:val="12510666"/>
    <w:rsid w:val="125410CA"/>
    <w:rsid w:val="125E664A"/>
    <w:rsid w:val="1260103C"/>
    <w:rsid w:val="126C7276"/>
    <w:rsid w:val="127D6907"/>
    <w:rsid w:val="128662DB"/>
    <w:rsid w:val="128F4420"/>
    <w:rsid w:val="129C0593"/>
    <w:rsid w:val="12AB00DD"/>
    <w:rsid w:val="12D52966"/>
    <w:rsid w:val="12E609F9"/>
    <w:rsid w:val="13013431"/>
    <w:rsid w:val="13061174"/>
    <w:rsid w:val="131504A0"/>
    <w:rsid w:val="13232660"/>
    <w:rsid w:val="135B7341"/>
    <w:rsid w:val="13737A30"/>
    <w:rsid w:val="137C474C"/>
    <w:rsid w:val="13810487"/>
    <w:rsid w:val="138B2073"/>
    <w:rsid w:val="13914D50"/>
    <w:rsid w:val="13AB1EDC"/>
    <w:rsid w:val="13B12089"/>
    <w:rsid w:val="13D331F7"/>
    <w:rsid w:val="13DE63B5"/>
    <w:rsid w:val="14103C86"/>
    <w:rsid w:val="14181BA3"/>
    <w:rsid w:val="142E5887"/>
    <w:rsid w:val="1447735C"/>
    <w:rsid w:val="14542E82"/>
    <w:rsid w:val="1472715F"/>
    <w:rsid w:val="14753B51"/>
    <w:rsid w:val="1482428B"/>
    <w:rsid w:val="14915309"/>
    <w:rsid w:val="14BB3758"/>
    <w:rsid w:val="14BF6E8B"/>
    <w:rsid w:val="14EF5BDB"/>
    <w:rsid w:val="151265F5"/>
    <w:rsid w:val="151A0CA7"/>
    <w:rsid w:val="151D5186"/>
    <w:rsid w:val="154B29AC"/>
    <w:rsid w:val="155249BE"/>
    <w:rsid w:val="156053E7"/>
    <w:rsid w:val="156A31FF"/>
    <w:rsid w:val="15897BA8"/>
    <w:rsid w:val="159F3E2A"/>
    <w:rsid w:val="15C62632"/>
    <w:rsid w:val="15F94D1A"/>
    <w:rsid w:val="16041CBB"/>
    <w:rsid w:val="161C0142"/>
    <w:rsid w:val="16283DC3"/>
    <w:rsid w:val="163A5827"/>
    <w:rsid w:val="164A2447"/>
    <w:rsid w:val="164D0E1C"/>
    <w:rsid w:val="166D0EB7"/>
    <w:rsid w:val="16BE71E4"/>
    <w:rsid w:val="16E009B5"/>
    <w:rsid w:val="16F14F1A"/>
    <w:rsid w:val="17032BE9"/>
    <w:rsid w:val="17106B0D"/>
    <w:rsid w:val="171A6D76"/>
    <w:rsid w:val="171C4064"/>
    <w:rsid w:val="17264F11"/>
    <w:rsid w:val="173A3DF2"/>
    <w:rsid w:val="1756595C"/>
    <w:rsid w:val="1774273A"/>
    <w:rsid w:val="177727EF"/>
    <w:rsid w:val="17831317"/>
    <w:rsid w:val="17987937"/>
    <w:rsid w:val="17A774CA"/>
    <w:rsid w:val="17BE36F5"/>
    <w:rsid w:val="17CA21DE"/>
    <w:rsid w:val="17CD6EEE"/>
    <w:rsid w:val="17D01D9A"/>
    <w:rsid w:val="17D60E97"/>
    <w:rsid w:val="17EE6FE0"/>
    <w:rsid w:val="17FE0826"/>
    <w:rsid w:val="180F6F21"/>
    <w:rsid w:val="184E31A4"/>
    <w:rsid w:val="18520DF6"/>
    <w:rsid w:val="1898290B"/>
    <w:rsid w:val="18A93A1B"/>
    <w:rsid w:val="18D033A8"/>
    <w:rsid w:val="18D50B06"/>
    <w:rsid w:val="18EC00F6"/>
    <w:rsid w:val="18EE798D"/>
    <w:rsid w:val="190D52B8"/>
    <w:rsid w:val="191124A3"/>
    <w:rsid w:val="192124B5"/>
    <w:rsid w:val="19265816"/>
    <w:rsid w:val="192F7205"/>
    <w:rsid w:val="196D5300"/>
    <w:rsid w:val="19A12030"/>
    <w:rsid w:val="19A8355D"/>
    <w:rsid w:val="19A87DFE"/>
    <w:rsid w:val="19AF17F7"/>
    <w:rsid w:val="19C735CC"/>
    <w:rsid w:val="19CA582C"/>
    <w:rsid w:val="19D12C05"/>
    <w:rsid w:val="19EF62DE"/>
    <w:rsid w:val="19FF1301"/>
    <w:rsid w:val="1A0541DC"/>
    <w:rsid w:val="1A215E0C"/>
    <w:rsid w:val="1A536E21"/>
    <w:rsid w:val="1A7549B3"/>
    <w:rsid w:val="1A7725A5"/>
    <w:rsid w:val="1A846EC5"/>
    <w:rsid w:val="1A923133"/>
    <w:rsid w:val="1AA9183C"/>
    <w:rsid w:val="1AB14A46"/>
    <w:rsid w:val="1ADC3C12"/>
    <w:rsid w:val="1AFA7ED3"/>
    <w:rsid w:val="1B0023FC"/>
    <w:rsid w:val="1B047A89"/>
    <w:rsid w:val="1B0E405B"/>
    <w:rsid w:val="1B2806B0"/>
    <w:rsid w:val="1B2F6473"/>
    <w:rsid w:val="1B446F4E"/>
    <w:rsid w:val="1B4E48DE"/>
    <w:rsid w:val="1B663540"/>
    <w:rsid w:val="1B6A71A9"/>
    <w:rsid w:val="1B8859B5"/>
    <w:rsid w:val="1B8A5C18"/>
    <w:rsid w:val="1B8D0F5D"/>
    <w:rsid w:val="1B9C4A31"/>
    <w:rsid w:val="1BA12745"/>
    <w:rsid w:val="1BBE4C0F"/>
    <w:rsid w:val="1BC66080"/>
    <w:rsid w:val="1C0E05AB"/>
    <w:rsid w:val="1C215F81"/>
    <w:rsid w:val="1C330509"/>
    <w:rsid w:val="1C370375"/>
    <w:rsid w:val="1C4776DA"/>
    <w:rsid w:val="1C4D79B2"/>
    <w:rsid w:val="1C531055"/>
    <w:rsid w:val="1C77585C"/>
    <w:rsid w:val="1CFB7365"/>
    <w:rsid w:val="1D0D5CE2"/>
    <w:rsid w:val="1D120B97"/>
    <w:rsid w:val="1D182160"/>
    <w:rsid w:val="1D2D5836"/>
    <w:rsid w:val="1D2F600C"/>
    <w:rsid w:val="1D3C4AD2"/>
    <w:rsid w:val="1D3C60A6"/>
    <w:rsid w:val="1D5F58B9"/>
    <w:rsid w:val="1D786C4F"/>
    <w:rsid w:val="1D95295F"/>
    <w:rsid w:val="1DA12ECB"/>
    <w:rsid w:val="1DB340DF"/>
    <w:rsid w:val="1DB6271A"/>
    <w:rsid w:val="1DBE7E85"/>
    <w:rsid w:val="1DC6604C"/>
    <w:rsid w:val="1DD70363"/>
    <w:rsid w:val="1DDF01B6"/>
    <w:rsid w:val="1E301FAC"/>
    <w:rsid w:val="1E4B3AF0"/>
    <w:rsid w:val="1E580D71"/>
    <w:rsid w:val="1E5849D0"/>
    <w:rsid w:val="1E5D7534"/>
    <w:rsid w:val="1E5E41E6"/>
    <w:rsid w:val="1E6C70F1"/>
    <w:rsid w:val="1E7A0D0A"/>
    <w:rsid w:val="1E7A37DC"/>
    <w:rsid w:val="1E860038"/>
    <w:rsid w:val="1E902AE8"/>
    <w:rsid w:val="1EAF1959"/>
    <w:rsid w:val="1EC15810"/>
    <w:rsid w:val="1EF47153"/>
    <w:rsid w:val="1F1570D8"/>
    <w:rsid w:val="1F202BF1"/>
    <w:rsid w:val="1F241C6E"/>
    <w:rsid w:val="1F330153"/>
    <w:rsid w:val="1F362245"/>
    <w:rsid w:val="1F387A73"/>
    <w:rsid w:val="1F4422F6"/>
    <w:rsid w:val="1F4B579D"/>
    <w:rsid w:val="1F6013BB"/>
    <w:rsid w:val="1F6A77C0"/>
    <w:rsid w:val="1F6C5B29"/>
    <w:rsid w:val="1FA0494A"/>
    <w:rsid w:val="1FA12A21"/>
    <w:rsid w:val="1FA23E8B"/>
    <w:rsid w:val="1FA878E8"/>
    <w:rsid w:val="1FBC5942"/>
    <w:rsid w:val="1FD911E1"/>
    <w:rsid w:val="200159BA"/>
    <w:rsid w:val="200B6C21"/>
    <w:rsid w:val="201C10C4"/>
    <w:rsid w:val="201F3B9E"/>
    <w:rsid w:val="20211CEC"/>
    <w:rsid w:val="2034498D"/>
    <w:rsid w:val="20560626"/>
    <w:rsid w:val="20796F25"/>
    <w:rsid w:val="209D0229"/>
    <w:rsid w:val="20EE2CA1"/>
    <w:rsid w:val="2127768C"/>
    <w:rsid w:val="21283201"/>
    <w:rsid w:val="21312BE8"/>
    <w:rsid w:val="21634140"/>
    <w:rsid w:val="218703D9"/>
    <w:rsid w:val="218D1428"/>
    <w:rsid w:val="21C910FC"/>
    <w:rsid w:val="21DA2592"/>
    <w:rsid w:val="21ED6A5B"/>
    <w:rsid w:val="21F55CF3"/>
    <w:rsid w:val="22094B01"/>
    <w:rsid w:val="222642AF"/>
    <w:rsid w:val="22491372"/>
    <w:rsid w:val="225D3D50"/>
    <w:rsid w:val="2265456D"/>
    <w:rsid w:val="22712107"/>
    <w:rsid w:val="227A3EE1"/>
    <w:rsid w:val="2282195F"/>
    <w:rsid w:val="22891CE8"/>
    <w:rsid w:val="22CE20A5"/>
    <w:rsid w:val="22EA13F6"/>
    <w:rsid w:val="23363393"/>
    <w:rsid w:val="2355657F"/>
    <w:rsid w:val="236A399F"/>
    <w:rsid w:val="237575E9"/>
    <w:rsid w:val="23764DCA"/>
    <w:rsid w:val="239E7C19"/>
    <w:rsid w:val="23A542D4"/>
    <w:rsid w:val="23C4633B"/>
    <w:rsid w:val="23D11BE1"/>
    <w:rsid w:val="23D147DD"/>
    <w:rsid w:val="23EF5182"/>
    <w:rsid w:val="24026195"/>
    <w:rsid w:val="240370EC"/>
    <w:rsid w:val="2405285B"/>
    <w:rsid w:val="240A35C2"/>
    <w:rsid w:val="243D7C2B"/>
    <w:rsid w:val="246B67CF"/>
    <w:rsid w:val="249A3B28"/>
    <w:rsid w:val="249D5D74"/>
    <w:rsid w:val="24A56718"/>
    <w:rsid w:val="24AD3E91"/>
    <w:rsid w:val="24C97EC6"/>
    <w:rsid w:val="24D27CFD"/>
    <w:rsid w:val="24D81ABB"/>
    <w:rsid w:val="25091089"/>
    <w:rsid w:val="250E063A"/>
    <w:rsid w:val="251D76A7"/>
    <w:rsid w:val="2529694D"/>
    <w:rsid w:val="253C3E17"/>
    <w:rsid w:val="25501A23"/>
    <w:rsid w:val="2550764E"/>
    <w:rsid w:val="255142C4"/>
    <w:rsid w:val="256E2DF9"/>
    <w:rsid w:val="257B7EF3"/>
    <w:rsid w:val="258772A0"/>
    <w:rsid w:val="25937B51"/>
    <w:rsid w:val="25987D3F"/>
    <w:rsid w:val="25990448"/>
    <w:rsid w:val="25A55547"/>
    <w:rsid w:val="25B50126"/>
    <w:rsid w:val="25CF626C"/>
    <w:rsid w:val="260A1531"/>
    <w:rsid w:val="260F00DB"/>
    <w:rsid w:val="26121496"/>
    <w:rsid w:val="26214012"/>
    <w:rsid w:val="26222110"/>
    <w:rsid w:val="263528F3"/>
    <w:rsid w:val="26525A79"/>
    <w:rsid w:val="265679D5"/>
    <w:rsid w:val="26650476"/>
    <w:rsid w:val="268D6EA1"/>
    <w:rsid w:val="26A309FA"/>
    <w:rsid w:val="26B54564"/>
    <w:rsid w:val="26DE50AC"/>
    <w:rsid w:val="26E33ED7"/>
    <w:rsid w:val="26E50C0E"/>
    <w:rsid w:val="27061242"/>
    <w:rsid w:val="270C5781"/>
    <w:rsid w:val="2733255D"/>
    <w:rsid w:val="273E42A9"/>
    <w:rsid w:val="2764592B"/>
    <w:rsid w:val="276D471D"/>
    <w:rsid w:val="277920EB"/>
    <w:rsid w:val="277C7521"/>
    <w:rsid w:val="27A95161"/>
    <w:rsid w:val="27CF384D"/>
    <w:rsid w:val="27D712F0"/>
    <w:rsid w:val="27FB72D7"/>
    <w:rsid w:val="28085938"/>
    <w:rsid w:val="28296CF6"/>
    <w:rsid w:val="284D4B24"/>
    <w:rsid w:val="286D4268"/>
    <w:rsid w:val="28A820AA"/>
    <w:rsid w:val="28B81347"/>
    <w:rsid w:val="28D7419E"/>
    <w:rsid w:val="28D771E0"/>
    <w:rsid w:val="28FE6EE1"/>
    <w:rsid w:val="29144690"/>
    <w:rsid w:val="2919247A"/>
    <w:rsid w:val="2940780B"/>
    <w:rsid w:val="296022E2"/>
    <w:rsid w:val="29637AEE"/>
    <w:rsid w:val="2965042D"/>
    <w:rsid w:val="299960DF"/>
    <w:rsid w:val="29AE3300"/>
    <w:rsid w:val="29C7549C"/>
    <w:rsid w:val="29D645BE"/>
    <w:rsid w:val="29DE1043"/>
    <w:rsid w:val="29EE1B43"/>
    <w:rsid w:val="29F91F05"/>
    <w:rsid w:val="2A023187"/>
    <w:rsid w:val="2A15082C"/>
    <w:rsid w:val="2A1554D2"/>
    <w:rsid w:val="2A3A4E84"/>
    <w:rsid w:val="2AB20916"/>
    <w:rsid w:val="2AC508F0"/>
    <w:rsid w:val="2AF01AEC"/>
    <w:rsid w:val="2AFA09A0"/>
    <w:rsid w:val="2B5E700D"/>
    <w:rsid w:val="2B7E5F21"/>
    <w:rsid w:val="2B83642C"/>
    <w:rsid w:val="2B8D04CC"/>
    <w:rsid w:val="2BC21F9B"/>
    <w:rsid w:val="2BCE36F2"/>
    <w:rsid w:val="2C312A68"/>
    <w:rsid w:val="2C3A4480"/>
    <w:rsid w:val="2C687426"/>
    <w:rsid w:val="2C95580D"/>
    <w:rsid w:val="2CA7544E"/>
    <w:rsid w:val="2CBD0601"/>
    <w:rsid w:val="2CC17608"/>
    <w:rsid w:val="2CD07DDB"/>
    <w:rsid w:val="2CD460AF"/>
    <w:rsid w:val="2CE56801"/>
    <w:rsid w:val="2CEF70AB"/>
    <w:rsid w:val="2D0563EF"/>
    <w:rsid w:val="2D0D68D8"/>
    <w:rsid w:val="2D203162"/>
    <w:rsid w:val="2D207380"/>
    <w:rsid w:val="2D532D05"/>
    <w:rsid w:val="2D965EAE"/>
    <w:rsid w:val="2D9F60E3"/>
    <w:rsid w:val="2DD23643"/>
    <w:rsid w:val="2DE91C35"/>
    <w:rsid w:val="2DEB6D0B"/>
    <w:rsid w:val="2DED42CB"/>
    <w:rsid w:val="2DF32B92"/>
    <w:rsid w:val="2E02058A"/>
    <w:rsid w:val="2E0B5355"/>
    <w:rsid w:val="2E0C0C41"/>
    <w:rsid w:val="2E3B25F7"/>
    <w:rsid w:val="2E405DFE"/>
    <w:rsid w:val="2E68543A"/>
    <w:rsid w:val="2E705BB7"/>
    <w:rsid w:val="2E7D762A"/>
    <w:rsid w:val="2E8B4DAA"/>
    <w:rsid w:val="2EA327EF"/>
    <w:rsid w:val="2EAF5155"/>
    <w:rsid w:val="2EB71021"/>
    <w:rsid w:val="2EC91E64"/>
    <w:rsid w:val="2ED44A71"/>
    <w:rsid w:val="2EEB1204"/>
    <w:rsid w:val="2EED460B"/>
    <w:rsid w:val="2EEE4A4E"/>
    <w:rsid w:val="2EF02F73"/>
    <w:rsid w:val="2EFF4D6B"/>
    <w:rsid w:val="2F0D4156"/>
    <w:rsid w:val="2F321167"/>
    <w:rsid w:val="2F573162"/>
    <w:rsid w:val="2F6715FF"/>
    <w:rsid w:val="2F8A3739"/>
    <w:rsid w:val="2F920445"/>
    <w:rsid w:val="2FAC5D12"/>
    <w:rsid w:val="2FAD533E"/>
    <w:rsid w:val="2FBA6E83"/>
    <w:rsid w:val="2FC725DC"/>
    <w:rsid w:val="300544BB"/>
    <w:rsid w:val="300868A4"/>
    <w:rsid w:val="302E12D5"/>
    <w:rsid w:val="303517C6"/>
    <w:rsid w:val="304C31E7"/>
    <w:rsid w:val="30587575"/>
    <w:rsid w:val="306A7D27"/>
    <w:rsid w:val="306B6CD9"/>
    <w:rsid w:val="309C0485"/>
    <w:rsid w:val="30CB3656"/>
    <w:rsid w:val="30E45DB6"/>
    <w:rsid w:val="30EC7EB3"/>
    <w:rsid w:val="30F32861"/>
    <w:rsid w:val="30FD3CA9"/>
    <w:rsid w:val="31015E4F"/>
    <w:rsid w:val="310356D9"/>
    <w:rsid w:val="311F2F9F"/>
    <w:rsid w:val="31261927"/>
    <w:rsid w:val="313B2A64"/>
    <w:rsid w:val="314D6FC7"/>
    <w:rsid w:val="318254F8"/>
    <w:rsid w:val="3193435C"/>
    <w:rsid w:val="31942ADB"/>
    <w:rsid w:val="31A56A7D"/>
    <w:rsid w:val="31A61753"/>
    <w:rsid w:val="31C3578B"/>
    <w:rsid w:val="31D21551"/>
    <w:rsid w:val="31F004F1"/>
    <w:rsid w:val="31FA09D3"/>
    <w:rsid w:val="31FD5B17"/>
    <w:rsid w:val="3235558F"/>
    <w:rsid w:val="325A16F5"/>
    <w:rsid w:val="3267390F"/>
    <w:rsid w:val="32795690"/>
    <w:rsid w:val="32A13BD1"/>
    <w:rsid w:val="32C92EAB"/>
    <w:rsid w:val="32D864D3"/>
    <w:rsid w:val="32E64048"/>
    <w:rsid w:val="32EF0EEB"/>
    <w:rsid w:val="32F34888"/>
    <w:rsid w:val="331F2E1B"/>
    <w:rsid w:val="334B6B3C"/>
    <w:rsid w:val="3359654C"/>
    <w:rsid w:val="337B653E"/>
    <w:rsid w:val="337F7C50"/>
    <w:rsid w:val="33924701"/>
    <w:rsid w:val="3395240B"/>
    <w:rsid w:val="339778ED"/>
    <w:rsid w:val="33A94912"/>
    <w:rsid w:val="33AF7CC7"/>
    <w:rsid w:val="33B13427"/>
    <w:rsid w:val="33EE370A"/>
    <w:rsid w:val="33F71768"/>
    <w:rsid w:val="34170A78"/>
    <w:rsid w:val="3422686D"/>
    <w:rsid w:val="34354FEA"/>
    <w:rsid w:val="34411BDD"/>
    <w:rsid w:val="345B05B9"/>
    <w:rsid w:val="346C55EA"/>
    <w:rsid w:val="34713006"/>
    <w:rsid w:val="3497216B"/>
    <w:rsid w:val="34A03516"/>
    <w:rsid w:val="34B36692"/>
    <w:rsid w:val="34BE3D29"/>
    <w:rsid w:val="34DD3B5A"/>
    <w:rsid w:val="35020C5B"/>
    <w:rsid w:val="353A42A2"/>
    <w:rsid w:val="357072D2"/>
    <w:rsid w:val="357D1777"/>
    <w:rsid w:val="35926561"/>
    <w:rsid w:val="359B35D1"/>
    <w:rsid w:val="35A577FE"/>
    <w:rsid w:val="35BD5610"/>
    <w:rsid w:val="35CC20B3"/>
    <w:rsid w:val="35CD4635"/>
    <w:rsid w:val="35E25BC8"/>
    <w:rsid w:val="36103EAF"/>
    <w:rsid w:val="36123228"/>
    <w:rsid w:val="364D67E1"/>
    <w:rsid w:val="36606D89"/>
    <w:rsid w:val="366C242A"/>
    <w:rsid w:val="366E706C"/>
    <w:rsid w:val="36752F65"/>
    <w:rsid w:val="36787C54"/>
    <w:rsid w:val="36AD253A"/>
    <w:rsid w:val="36B20861"/>
    <w:rsid w:val="36C31400"/>
    <w:rsid w:val="36DE4BDB"/>
    <w:rsid w:val="370312C6"/>
    <w:rsid w:val="37076243"/>
    <w:rsid w:val="370901BA"/>
    <w:rsid w:val="371D0C54"/>
    <w:rsid w:val="374E408B"/>
    <w:rsid w:val="376230B4"/>
    <w:rsid w:val="376F46DB"/>
    <w:rsid w:val="37A66678"/>
    <w:rsid w:val="37B2250B"/>
    <w:rsid w:val="37CD3621"/>
    <w:rsid w:val="37CD4385"/>
    <w:rsid w:val="37D91383"/>
    <w:rsid w:val="37E04731"/>
    <w:rsid w:val="37E4346A"/>
    <w:rsid w:val="37EB4881"/>
    <w:rsid w:val="38085CDD"/>
    <w:rsid w:val="382E665E"/>
    <w:rsid w:val="38300C51"/>
    <w:rsid w:val="384C307D"/>
    <w:rsid w:val="38707316"/>
    <w:rsid w:val="389777FF"/>
    <w:rsid w:val="38A24E13"/>
    <w:rsid w:val="38A46A92"/>
    <w:rsid w:val="38B6526C"/>
    <w:rsid w:val="38CC6C3F"/>
    <w:rsid w:val="38D63886"/>
    <w:rsid w:val="38D65148"/>
    <w:rsid w:val="38E02546"/>
    <w:rsid w:val="38E3623B"/>
    <w:rsid w:val="38E56E6E"/>
    <w:rsid w:val="39162C3F"/>
    <w:rsid w:val="392D1FBB"/>
    <w:rsid w:val="39527FBE"/>
    <w:rsid w:val="395438EE"/>
    <w:rsid w:val="39554706"/>
    <w:rsid w:val="395B2F76"/>
    <w:rsid w:val="395D1C24"/>
    <w:rsid w:val="39635D27"/>
    <w:rsid w:val="39777166"/>
    <w:rsid w:val="399C762E"/>
    <w:rsid w:val="399D3783"/>
    <w:rsid w:val="39BB2F94"/>
    <w:rsid w:val="39C12864"/>
    <w:rsid w:val="39C82FEC"/>
    <w:rsid w:val="39CA3C87"/>
    <w:rsid w:val="39E37129"/>
    <w:rsid w:val="39E7506E"/>
    <w:rsid w:val="39EB5922"/>
    <w:rsid w:val="3A3338EA"/>
    <w:rsid w:val="3A441F08"/>
    <w:rsid w:val="3A475EF0"/>
    <w:rsid w:val="3A721385"/>
    <w:rsid w:val="3A742BA2"/>
    <w:rsid w:val="3A854473"/>
    <w:rsid w:val="3AA8008B"/>
    <w:rsid w:val="3AAD4788"/>
    <w:rsid w:val="3AAF6931"/>
    <w:rsid w:val="3AC01DD5"/>
    <w:rsid w:val="3AC60168"/>
    <w:rsid w:val="3ACB5FE5"/>
    <w:rsid w:val="3AF93311"/>
    <w:rsid w:val="3B0B514A"/>
    <w:rsid w:val="3B0D7A41"/>
    <w:rsid w:val="3B1F746D"/>
    <w:rsid w:val="3B75668C"/>
    <w:rsid w:val="3B8C2D38"/>
    <w:rsid w:val="3B8D44E4"/>
    <w:rsid w:val="3B946A1F"/>
    <w:rsid w:val="3BA043BD"/>
    <w:rsid w:val="3BAF0A2F"/>
    <w:rsid w:val="3BC3198B"/>
    <w:rsid w:val="3BD0651B"/>
    <w:rsid w:val="3BED0AA0"/>
    <w:rsid w:val="3BEF3BBD"/>
    <w:rsid w:val="3C7B36CE"/>
    <w:rsid w:val="3C9A14E6"/>
    <w:rsid w:val="3CBC73BC"/>
    <w:rsid w:val="3CCB1371"/>
    <w:rsid w:val="3CDB5D0B"/>
    <w:rsid w:val="3CEE0B01"/>
    <w:rsid w:val="3CF13590"/>
    <w:rsid w:val="3D1E4883"/>
    <w:rsid w:val="3D2562A1"/>
    <w:rsid w:val="3D3440F0"/>
    <w:rsid w:val="3D4E09D6"/>
    <w:rsid w:val="3D5628C1"/>
    <w:rsid w:val="3D695BF2"/>
    <w:rsid w:val="3D8D0537"/>
    <w:rsid w:val="3DA91E06"/>
    <w:rsid w:val="3DB335B4"/>
    <w:rsid w:val="3DE02812"/>
    <w:rsid w:val="3DFC7C22"/>
    <w:rsid w:val="3DFD250C"/>
    <w:rsid w:val="3E1F0F4E"/>
    <w:rsid w:val="3E355F65"/>
    <w:rsid w:val="3E3E76E0"/>
    <w:rsid w:val="3E5C036F"/>
    <w:rsid w:val="3E5C288F"/>
    <w:rsid w:val="3E771552"/>
    <w:rsid w:val="3E7C68C3"/>
    <w:rsid w:val="3EA0744E"/>
    <w:rsid w:val="3EAC41DE"/>
    <w:rsid w:val="3ED97379"/>
    <w:rsid w:val="3EDC72CE"/>
    <w:rsid w:val="3F2065E3"/>
    <w:rsid w:val="3F2447A2"/>
    <w:rsid w:val="3F252660"/>
    <w:rsid w:val="3F696169"/>
    <w:rsid w:val="3F717568"/>
    <w:rsid w:val="3F741EB8"/>
    <w:rsid w:val="3F837F73"/>
    <w:rsid w:val="3F8F120E"/>
    <w:rsid w:val="3FAB28BF"/>
    <w:rsid w:val="3FCE25B2"/>
    <w:rsid w:val="3FE125DD"/>
    <w:rsid w:val="3FED48C0"/>
    <w:rsid w:val="3FF872A4"/>
    <w:rsid w:val="403D5095"/>
    <w:rsid w:val="40511854"/>
    <w:rsid w:val="406233C3"/>
    <w:rsid w:val="408E5CC4"/>
    <w:rsid w:val="40AD4B1B"/>
    <w:rsid w:val="40B14D04"/>
    <w:rsid w:val="40C9200D"/>
    <w:rsid w:val="40D90517"/>
    <w:rsid w:val="40F678A5"/>
    <w:rsid w:val="40FA57EF"/>
    <w:rsid w:val="40FC5A22"/>
    <w:rsid w:val="4107473E"/>
    <w:rsid w:val="413A465B"/>
    <w:rsid w:val="41450C65"/>
    <w:rsid w:val="4168285E"/>
    <w:rsid w:val="417841E1"/>
    <w:rsid w:val="417B3BBF"/>
    <w:rsid w:val="417D016E"/>
    <w:rsid w:val="41B157AD"/>
    <w:rsid w:val="41B56696"/>
    <w:rsid w:val="41D33592"/>
    <w:rsid w:val="41DC640D"/>
    <w:rsid w:val="41F3729D"/>
    <w:rsid w:val="41FA2B4F"/>
    <w:rsid w:val="420E30FF"/>
    <w:rsid w:val="42433941"/>
    <w:rsid w:val="424D41F4"/>
    <w:rsid w:val="424F5FA6"/>
    <w:rsid w:val="425E709A"/>
    <w:rsid w:val="428715B6"/>
    <w:rsid w:val="428F3F15"/>
    <w:rsid w:val="4294038C"/>
    <w:rsid w:val="42AC581F"/>
    <w:rsid w:val="42C26849"/>
    <w:rsid w:val="42CE3631"/>
    <w:rsid w:val="42DD56B9"/>
    <w:rsid w:val="42E25AB6"/>
    <w:rsid w:val="42F21F48"/>
    <w:rsid w:val="42F37E13"/>
    <w:rsid w:val="43566A3F"/>
    <w:rsid w:val="436625D4"/>
    <w:rsid w:val="4378117F"/>
    <w:rsid w:val="437C583B"/>
    <w:rsid w:val="438D51B4"/>
    <w:rsid w:val="438E66F6"/>
    <w:rsid w:val="43AB6DE3"/>
    <w:rsid w:val="43EB07E4"/>
    <w:rsid w:val="4404257D"/>
    <w:rsid w:val="440C2864"/>
    <w:rsid w:val="44255062"/>
    <w:rsid w:val="443337B0"/>
    <w:rsid w:val="44455B24"/>
    <w:rsid w:val="444F7296"/>
    <w:rsid w:val="445755A0"/>
    <w:rsid w:val="445E31E5"/>
    <w:rsid w:val="446813B4"/>
    <w:rsid w:val="446C2C32"/>
    <w:rsid w:val="447108C5"/>
    <w:rsid w:val="447E1F70"/>
    <w:rsid w:val="449364C3"/>
    <w:rsid w:val="44AB7992"/>
    <w:rsid w:val="44C90539"/>
    <w:rsid w:val="44CC794E"/>
    <w:rsid w:val="44FE4D7A"/>
    <w:rsid w:val="450B3F12"/>
    <w:rsid w:val="450D2D0B"/>
    <w:rsid w:val="451410FF"/>
    <w:rsid w:val="452214D1"/>
    <w:rsid w:val="45283A6A"/>
    <w:rsid w:val="45333C97"/>
    <w:rsid w:val="453F3B5A"/>
    <w:rsid w:val="458436CA"/>
    <w:rsid w:val="45AD3359"/>
    <w:rsid w:val="45C02863"/>
    <w:rsid w:val="45D7130D"/>
    <w:rsid w:val="460C14E1"/>
    <w:rsid w:val="462128EA"/>
    <w:rsid w:val="462365C0"/>
    <w:rsid w:val="46407FE8"/>
    <w:rsid w:val="46B54B02"/>
    <w:rsid w:val="4710180D"/>
    <w:rsid w:val="4712566C"/>
    <w:rsid w:val="472318C1"/>
    <w:rsid w:val="47412E37"/>
    <w:rsid w:val="47474711"/>
    <w:rsid w:val="4759092A"/>
    <w:rsid w:val="479A53BE"/>
    <w:rsid w:val="47D96A64"/>
    <w:rsid w:val="47E048A5"/>
    <w:rsid w:val="47E32687"/>
    <w:rsid w:val="47EC759A"/>
    <w:rsid w:val="47F548B1"/>
    <w:rsid w:val="47FC4228"/>
    <w:rsid w:val="48097EA2"/>
    <w:rsid w:val="481C7A0F"/>
    <w:rsid w:val="481D23D1"/>
    <w:rsid w:val="482D2A15"/>
    <w:rsid w:val="483839ED"/>
    <w:rsid w:val="484956FC"/>
    <w:rsid w:val="48541771"/>
    <w:rsid w:val="485608F7"/>
    <w:rsid w:val="486F370A"/>
    <w:rsid w:val="487A60E7"/>
    <w:rsid w:val="48B03F91"/>
    <w:rsid w:val="48C005D8"/>
    <w:rsid w:val="48C76E58"/>
    <w:rsid w:val="48CD1F10"/>
    <w:rsid w:val="490E1194"/>
    <w:rsid w:val="49147062"/>
    <w:rsid w:val="49281014"/>
    <w:rsid w:val="492F1B7F"/>
    <w:rsid w:val="49480C49"/>
    <w:rsid w:val="4949726B"/>
    <w:rsid w:val="494D235E"/>
    <w:rsid w:val="497E0815"/>
    <w:rsid w:val="49BF776A"/>
    <w:rsid w:val="4A3B4F1A"/>
    <w:rsid w:val="4A3F227E"/>
    <w:rsid w:val="4A5771D7"/>
    <w:rsid w:val="4A597330"/>
    <w:rsid w:val="4A6F4B8D"/>
    <w:rsid w:val="4ABB2B97"/>
    <w:rsid w:val="4ACA1026"/>
    <w:rsid w:val="4AD84DE9"/>
    <w:rsid w:val="4AE106E8"/>
    <w:rsid w:val="4B212817"/>
    <w:rsid w:val="4B4B48E3"/>
    <w:rsid w:val="4B5D0CB4"/>
    <w:rsid w:val="4B70352C"/>
    <w:rsid w:val="4B971AF3"/>
    <w:rsid w:val="4BB76B9A"/>
    <w:rsid w:val="4BCA2E02"/>
    <w:rsid w:val="4BCC1E81"/>
    <w:rsid w:val="4BED5739"/>
    <w:rsid w:val="4C08284C"/>
    <w:rsid w:val="4C1503CC"/>
    <w:rsid w:val="4C35438E"/>
    <w:rsid w:val="4C557C52"/>
    <w:rsid w:val="4C60539E"/>
    <w:rsid w:val="4C606C81"/>
    <w:rsid w:val="4C80258A"/>
    <w:rsid w:val="4C963BA6"/>
    <w:rsid w:val="4C97346E"/>
    <w:rsid w:val="4C9D78AD"/>
    <w:rsid w:val="4CC1395F"/>
    <w:rsid w:val="4CC264DC"/>
    <w:rsid w:val="4CE93942"/>
    <w:rsid w:val="4D025C01"/>
    <w:rsid w:val="4D5118D0"/>
    <w:rsid w:val="4D646EF4"/>
    <w:rsid w:val="4D833681"/>
    <w:rsid w:val="4D8553B5"/>
    <w:rsid w:val="4D8F00DF"/>
    <w:rsid w:val="4DAA7ADF"/>
    <w:rsid w:val="4DB20A08"/>
    <w:rsid w:val="4DBB379C"/>
    <w:rsid w:val="4DE4226A"/>
    <w:rsid w:val="4DF20747"/>
    <w:rsid w:val="4E1D316F"/>
    <w:rsid w:val="4E2168CF"/>
    <w:rsid w:val="4E4A461D"/>
    <w:rsid w:val="4E885EF2"/>
    <w:rsid w:val="4EAC2B84"/>
    <w:rsid w:val="4EBC08F1"/>
    <w:rsid w:val="4ED02CCF"/>
    <w:rsid w:val="4ED40EE4"/>
    <w:rsid w:val="4EEA7C1F"/>
    <w:rsid w:val="4F2425A6"/>
    <w:rsid w:val="4F6A671A"/>
    <w:rsid w:val="4F7A2E0A"/>
    <w:rsid w:val="4F7D4544"/>
    <w:rsid w:val="4F8070D6"/>
    <w:rsid w:val="4F960859"/>
    <w:rsid w:val="5047571F"/>
    <w:rsid w:val="504A6673"/>
    <w:rsid w:val="504C6C81"/>
    <w:rsid w:val="509C6A81"/>
    <w:rsid w:val="50D9141C"/>
    <w:rsid w:val="513510BA"/>
    <w:rsid w:val="513A169B"/>
    <w:rsid w:val="513F5F02"/>
    <w:rsid w:val="51595865"/>
    <w:rsid w:val="51731979"/>
    <w:rsid w:val="51835744"/>
    <w:rsid w:val="519D703D"/>
    <w:rsid w:val="51AD2324"/>
    <w:rsid w:val="51B3260F"/>
    <w:rsid w:val="51D6787C"/>
    <w:rsid w:val="51E277AA"/>
    <w:rsid w:val="51F821E7"/>
    <w:rsid w:val="5211312E"/>
    <w:rsid w:val="52382072"/>
    <w:rsid w:val="525877A1"/>
    <w:rsid w:val="52897A61"/>
    <w:rsid w:val="52924122"/>
    <w:rsid w:val="529C3D71"/>
    <w:rsid w:val="52A95982"/>
    <w:rsid w:val="52CB7105"/>
    <w:rsid w:val="5302727A"/>
    <w:rsid w:val="5326466D"/>
    <w:rsid w:val="53322B3A"/>
    <w:rsid w:val="533A360B"/>
    <w:rsid w:val="53546F11"/>
    <w:rsid w:val="53672661"/>
    <w:rsid w:val="53B3545C"/>
    <w:rsid w:val="53B50834"/>
    <w:rsid w:val="53BE511F"/>
    <w:rsid w:val="53D944ED"/>
    <w:rsid w:val="53E009A0"/>
    <w:rsid w:val="53E0759E"/>
    <w:rsid w:val="5409307D"/>
    <w:rsid w:val="543B6283"/>
    <w:rsid w:val="5440605F"/>
    <w:rsid w:val="544418CA"/>
    <w:rsid w:val="544421E9"/>
    <w:rsid w:val="547402AA"/>
    <w:rsid w:val="548A6E14"/>
    <w:rsid w:val="548F7A06"/>
    <w:rsid w:val="54B824A8"/>
    <w:rsid w:val="54BC2465"/>
    <w:rsid w:val="54C879D4"/>
    <w:rsid w:val="54CC3AA5"/>
    <w:rsid w:val="54D763D1"/>
    <w:rsid w:val="54EE47A1"/>
    <w:rsid w:val="54FA42E6"/>
    <w:rsid w:val="54FC5566"/>
    <w:rsid w:val="5541046A"/>
    <w:rsid w:val="55441E77"/>
    <w:rsid w:val="554A00BD"/>
    <w:rsid w:val="55646279"/>
    <w:rsid w:val="5570291F"/>
    <w:rsid w:val="55772AEA"/>
    <w:rsid w:val="55F77C79"/>
    <w:rsid w:val="560C6F48"/>
    <w:rsid w:val="561632E8"/>
    <w:rsid w:val="5626354A"/>
    <w:rsid w:val="5644095D"/>
    <w:rsid w:val="5661376D"/>
    <w:rsid w:val="5684413A"/>
    <w:rsid w:val="568D3AD2"/>
    <w:rsid w:val="569643AF"/>
    <w:rsid w:val="56B91350"/>
    <w:rsid w:val="56BB3012"/>
    <w:rsid w:val="56CA2EF0"/>
    <w:rsid w:val="56EC26EE"/>
    <w:rsid w:val="571409D7"/>
    <w:rsid w:val="57144584"/>
    <w:rsid w:val="5751455E"/>
    <w:rsid w:val="57522792"/>
    <w:rsid w:val="577905C1"/>
    <w:rsid w:val="578A5B59"/>
    <w:rsid w:val="57A72C46"/>
    <w:rsid w:val="57B52C67"/>
    <w:rsid w:val="57BD484A"/>
    <w:rsid w:val="57E816E1"/>
    <w:rsid w:val="57F674E2"/>
    <w:rsid w:val="581B49EF"/>
    <w:rsid w:val="582E4A4C"/>
    <w:rsid w:val="588B6CE1"/>
    <w:rsid w:val="588C34DD"/>
    <w:rsid w:val="58973643"/>
    <w:rsid w:val="589F1B83"/>
    <w:rsid w:val="589F29A7"/>
    <w:rsid w:val="58B74C4A"/>
    <w:rsid w:val="58F60886"/>
    <w:rsid w:val="58FB1C97"/>
    <w:rsid w:val="5906406C"/>
    <w:rsid w:val="590C3ED2"/>
    <w:rsid w:val="59197381"/>
    <w:rsid w:val="591E343E"/>
    <w:rsid w:val="59224349"/>
    <w:rsid w:val="592868CF"/>
    <w:rsid w:val="59321CB0"/>
    <w:rsid w:val="59553752"/>
    <w:rsid w:val="595A1ED8"/>
    <w:rsid w:val="59714394"/>
    <w:rsid w:val="597763C5"/>
    <w:rsid w:val="597E21C5"/>
    <w:rsid w:val="598A369B"/>
    <w:rsid w:val="59B60821"/>
    <w:rsid w:val="59BC7C68"/>
    <w:rsid w:val="59C8345C"/>
    <w:rsid w:val="59CA65B8"/>
    <w:rsid w:val="59D77877"/>
    <w:rsid w:val="5A0A6991"/>
    <w:rsid w:val="5A0B1CD5"/>
    <w:rsid w:val="5A0E293E"/>
    <w:rsid w:val="5A12755E"/>
    <w:rsid w:val="5A165AC7"/>
    <w:rsid w:val="5A561FD2"/>
    <w:rsid w:val="5A791EEC"/>
    <w:rsid w:val="5A8705EC"/>
    <w:rsid w:val="5A8820AC"/>
    <w:rsid w:val="5A8C305D"/>
    <w:rsid w:val="5AAC5579"/>
    <w:rsid w:val="5AB01371"/>
    <w:rsid w:val="5AB42921"/>
    <w:rsid w:val="5AC16F5D"/>
    <w:rsid w:val="5AF059FF"/>
    <w:rsid w:val="5AF7256A"/>
    <w:rsid w:val="5AFE1046"/>
    <w:rsid w:val="5B100E30"/>
    <w:rsid w:val="5B247988"/>
    <w:rsid w:val="5B287C32"/>
    <w:rsid w:val="5B537B32"/>
    <w:rsid w:val="5B5D26B6"/>
    <w:rsid w:val="5B6271FD"/>
    <w:rsid w:val="5BA34B99"/>
    <w:rsid w:val="5BAC5D36"/>
    <w:rsid w:val="5BC92FF3"/>
    <w:rsid w:val="5BCD7C4C"/>
    <w:rsid w:val="5BD03237"/>
    <w:rsid w:val="5BE055BE"/>
    <w:rsid w:val="5C085DF0"/>
    <w:rsid w:val="5C0C36F5"/>
    <w:rsid w:val="5C102A01"/>
    <w:rsid w:val="5C16661C"/>
    <w:rsid w:val="5C213263"/>
    <w:rsid w:val="5C421254"/>
    <w:rsid w:val="5C446CD7"/>
    <w:rsid w:val="5C4E5204"/>
    <w:rsid w:val="5C744884"/>
    <w:rsid w:val="5C8E1E8D"/>
    <w:rsid w:val="5C905665"/>
    <w:rsid w:val="5CA55AD2"/>
    <w:rsid w:val="5CC30966"/>
    <w:rsid w:val="5CCC4C18"/>
    <w:rsid w:val="5CE80A4B"/>
    <w:rsid w:val="5CEF31A3"/>
    <w:rsid w:val="5CFD07C0"/>
    <w:rsid w:val="5D082556"/>
    <w:rsid w:val="5D333593"/>
    <w:rsid w:val="5D5537CA"/>
    <w:rsid w:val="5D687397"/>
    <w:rsid w:val="5D963596"/>
    <w:rsid w:val="5DB30DFC"/>
    <w:rsid w:val="5DB44CC1"/>
    <w:rsid w:val="5DD02440"/>
    <w:rsid w:val="5DDA61EA"/>
    <w:rsid w:val="5E0A297C"/>
    <w:rsid w:val="5E2C5DB0"/>
    <w:rsid w:val="5E2D4C0B"/>
    <w:rsid w:val="5E4613C5"/>
    <w:rsid w:val="5E4C3E3E"/>
    <w:rsid w:val="5E4E5CE0"/>
    <w:rsid w:val="5E555E56"/>
    <w:rsid w:val="5E651C97"/>
    <w:rsid w:val="5E7C6A98"/>
    <w:rsid w:val="5EA0668C"/>
    <w:rsid w:val="5EC53CC0"/>
    <w:rsid w:val="5ED14C7D"/>
    <w:rsid w:val="5EE643A4"/>
    <w:rsid w:val="5EF54636"/>
    <w:rsid w:val="5F0B0C1A"/>
    <w:rsid w:val="5F0F0D8E"/>
    <w:rsid w:val="5F213EF7"/>
    <w:rsid w:val="5F7D0044"/>
    <w:rsid w:val="5F89768A"/>
    <w:rsid w:val="5F8A4535"/>
    <w:rsid w:val="5F966C9A"/>
    <w:rsid w:val="5FB15F73"/>
    <w:rsid w:val="5FB7238B"/>
    <w:rsid w:val="5FBD7A43"/>
    <w:rsid w:val="5FC056EF"/>
    <w:rsid w:val="5FCA6AA2"/>
    <w:rsid w:val="5FE76791"/>
    <w:rsid w:val="6009095E"/>
    <w:rsid w:val="603955AB"/>
    <w:rsid w:val="607F0EDB"/>
    <w:rsid w:val="60876FEC"/>
    <w:rsid w:val="60CF1478"/>
    <w:rsid w:val="611C7280"/>
    <w:rsid w:val="611D2712"/>
    <w:rsid w:val="61221FC0"/>
    <w:rsid w:val="6140400B"/>
    <w:rsid w:val="61420B5E"/>
    <w:rsid w:val="616C2E09"/>
    <w:rsid w:val="617A4D2A"/>
    <w:rsid w:val="618471AC"/>
    <w:rsid w:val="619D25F5"/>
    <w:rsid w:val="61BF1270"/>
    <w:rsid w:val="61D46889"/>
    <w:rsid w:val="61D56651"/>
    <w:rsid w:val="61DB2EAF"/>
    <w:rsid w:val="61ED1C9F"/>
    <w:rsid w:val="620460CA"/>
    <w:rsid w:val="62074CC4"/>
    <w:rsid w:val="621C691B"/>
    <w:rsid w:val="62284530"/>
    <w:rsid w:val="622B66C8"/>
    <w:rsid w:val="624F45E6"/>
    <w:rsid w:val="628C645C"/>
    <w:rsid w:val="62A03507"/>
    <w:rsid w:val="62CC0199"/>
    <w:rsid w:val="630C69D6"/>
    <w:rsid w:val="63184131"/>
    <w:rsid w:val="632531E4"/>
    <w:rsid w:val="634A0EE8"/>
    <w:rsid w:val="63531F34"/>
    <w:rsid w:val="63650357"/>
    <w:rsid w:val="63731249"/>
    <w:rsid w:val="63B26103"/>
    <w:rsid w:val="63B73283"/>
    <w:rsid w:val="63BE51B3"/>
    <w:rsid w:val="63E53398"/>
    <w:rsid w:val="63F94364"/>
    <w:rsid w:val="63FB6C75"/>
    <w:rsid w:val="63FE4EF9"/>
    <w:rsid w:val="64173570"/>
    <w:rsid w:val="64222836"/>
    <w:rsid w:val="64417BE3"/>
    <w:rsid w:val="64561C09"/>
    <w:rsid w:val="64653C58"/>
    <w:rsid w:val="646F5788"/>
    <w:rsid w:val="64716AED"/>
    <w:rsid w:val="64963A59"/>
    <w:rsid w:val="64984B5C"/>
    <w:rsid w:val="64AD5F05"/>
    <w:rsid w:val="64C419D5"/>
    <w:rsid w:val="64F45B57"/>
    <w:rsid w:val="64F87D11"/>
    <w:rsid w:val="650B2227"/>
    <w:rsid w:val="652763BA"/>
    <w:rsid w:val="654C3858"/>
    <w:rsid w:val="655921D3"/>
    <w:rsid w:val="65600EE5"/>
    <w:rsid w:val="656229B5"/>
    <w:rsid w:val="65933AEB"/>
    <w:rsid w:val="65A03541"/>
    <w:rsid w:val="65A066A5"/>
    <w:rsid w:val="65A860B7"/>
    <w:rsid w:val="65ED44BB"/>
    <w:rsid w:val="65F26FCA"/>
    <w:rsid w:val="665F2C3D"/>
    <w:rsid w:val="666B1EAD"/>
    <w:rsid w:val="66AB11DF"/>
    <w:rsid w:val="66B84BF7"/>
    <w:rsid w:val="66C82EB1"/>
    <w:rsid w:val="66C94780"/>
    <w:rsid w:val="66FD764B"/>
    <w:rsid w:val="67110B53"/>
    <w:rsid w:val="671859C3"/>
    <w:rsid w:val="672516BC"/>
    <w:rsid w:val="672809BE"/>
    <w:rsid w:val="674758E8"/>
    <w:rsid w:val="675B1706"/>
    <w:rsid w:val="67C372A7"/>
    <w:rsid w:val="67D71B54"/>
    <w:rsid w:val="67E9734B"/>
    <w:rsid w:val="68414320"/>
    <w:rsid w:val="684E0A90"/>
    <w:rsid w:val="68575D4F"/>
    <w:rsid w:val="686255D1"/>
    <w:rsid w:val="68672308"/>
    <w:rsid w:val="687930B9"/>
    <w:rsid w:val="688C2F6B"/>
    <w:rsid w:val="689C386B"/>
    <w:rsid w:val="68A55A52"/>
    <w:rsid w:val="68A97325"/>
    <w:rsid w:val="68AE33D9"/>
    <w:rsid w:val="68BA0DBE"/>
    <w:rsid w:val="68C82E11"/>
    <w:rsid w:val="68CA251E"/>
    <w:rsid w:val="68CF4BD3"/>
    <w:rsid w:val="68DA2FC0"/>
    <w:rsid w:val="69095B1A"/>
    <w:rsid w:val="693532A2"/>
    <w:rsid w:val="69572F81"/>
    <w:rsid w:val="695E6D80"/>
    <w:rsid w:val="69643C84"/>
    <w:rsid w:val="69653914"/>
    <w:rsid w:val="696A0B84"/>
    <w:rsid w:val="698F3E53"/>
    <w:rsid w:val="69A60F54"/>
    <w:rsid w:val="69AD702B"/>
    <w:rsid w:val="69B4022C"/>
    <w:rsid w:val="69DE068E"/>
    <w:rsid w:val="69E630F3"/>
    <w:rsid w:val="69F44666"/>
    <w:rsid w:val="69FC41C2"/>
    <w:rsid w:val="6A053308"/>
    <w:rsid w:val="6A16107A"/>
    <w:rsid w:val="6A2D5811"/>
    <w:rsid w:val="6A3C5853"/>
    <w:rsid w:val="6A663EBB"/>
    <w:rsid w:val="6A6C0C5D"/>
    <w:rsid w:val="6A872593"/>
    <w:rsid w:val="6A9D38AD"/>
    <w:rsid w:val="6ABB0BEE"/>
    <w:rsid w:val="6AD859DF"/>
    <w:rsid w:val="6ADB1781"/>
    <w:rsid w:val="6AE14AD1"/>
    <w:rsid w:val="6AEB6206"/>
    <w:rsid w:val="6B0B0572"/>
    <w:rsid w:val="6B1C35CD"/>
    <w:rsid w:val="6B242D40"/>
    <w:rsid w:val="6B255177"/>
    <w:rsid w:val="6B587546"/>
    <w:rsid w:val="6B5F3E27"/>
    <w:rsid w:val="6B6B0803"/>
    <w:rsid w:val="6B78082B"/>
    <w:rsid w:val="6B7B6CB3"/>
    <w:rsid w:val="6B9E190A"/>
    <w:rsid w:val="6BA10CBA"/>
    <w:rsid w:val="6BBA12E1"/>
    <w:rsid w:val="6BBF46A6"/>
    <w:rsid w:val="6BF96EBF"/>
    <w:rsid w:val="6C360DBA"/>
    <w:rsid w:val="6C3A2C2E"/>
    <w:rsid w:val="6C8152F0"/>
    <w:rsid w:val="6C830CAE"/>
    <w:rsid w:val="6C840D57"/>
    <w:rsid w:val="6C9A1DF5"/>
    <w:rsid w:val="6CB51DE2"/>
    <w:rsid w:val="6CCA43AC"/>
    <w:rsid w:val="6CCB38A5"/>
    <w:rsid w:val="6CD13A37"/>
    <w:rsid w:val="6CE67A99"/>
    <w:rsid w:val="6CEA6C68"/>
    <w:rsid w:val="6CF96DD3"/>
    <w:rsid w:val="6D131A11"/>
    <w:rsid w:val="6D2066F6"/>
    <w:rsid w:val="6D277BCA"/>
    <w:rsid w:val="6D342476"/>
    <w:rsid w:val="6D3A56E0"/>
    <w:rsid w:val="6D605C1C"/>
    <w:rsid w:val="6D620B1A"/>
    <w:rsid w:val="6D701650"/>
    <w:rsid w:val="6D7E09F2"/>
    <w:rsid w:val="6D886906"/>
    <w:rsid w:val="6D89012D"/>
    <w:rsid w:val="6DB9439B"/>
    <w:rsid w:val="6DDC2AB1"/>
    <w:rsid w:val="6E236C8B"/>
    <w:rsid w:val="6E2E60D6"/>
    <w:rsid w:val="6E363D1D"/>
    <w:rsid w:val="6E381BE7"/>
    <w:rsid w:val="6E503B80"/>
    <w:rsid w:val="6E9F482C"/>
    <w:rsid w:val="6EA11B96"/>
    <w:rsid w:val="6EA935B0"/>
    <w:rsid w:val="6EC575C1"/>
    <w:rsid w:val="6ECC6D4F"/>
    <w:rsid w:val="6F023F9F"/>
    <w:rsid w:val="6F203F14"/>
    <w:rsid w:val="6F357D2B"/>
    <w:rsid w:val="6F407EDF"/>
    <w:rsid w:val="6F6B57C7"/>
    <w:rsid w:val="6F8D1636"/>
    <w:rsid w:val="6F9F06C8"/>
    <w:rsid w:val="6FB040CF"/>
    <w:rsid w:val="6FB87765"/>
    <w:rsid w:val="6FE47623"/>
    <w:rsid w:val="700C7987"/>
    <w:rsid w:val="7048128B"/>
    <w:rsid w:val="704E250B"/>
    <w:rsid w:val="70610125"/>
    <w:rsid w:val="706210D2"/>
    <w:rsid w:val="70A850E0"/>
    <w:rsid w:val="70C46C1A"/>
    <w:rsid w:val="70D25041"/>
    <w:rsid w:val="70EF0898"/>
    <w:rsid w:val="71332ECD"/>
    <w:rsid w:val="71763FA6"/>
    <w:rsid w:val="717D47A9"/>
    <w:rsid w:val="719077ED"/>
    <w:rsid w:val="71A10541"/>
    <w:rsid w:val="71AA40E3"/>
    <w:rsid w:val="71B2377C"/>
    <w:rsid w:val="71DD4852"/>
    <w:rsid w:val="71E86CAA"/>
    <w:rsid w:val="71F72EF3"/>
    <w:rsid w:val="722404C8"/>
    <w:rsid w:val="723853AA"/>
    <w:rsid w:val="726040DF"/>
    <w:rsid w:val="726B747E"/>
    <w:rsid w:val="72766B4A"/>
    <w:rsid w:val="72806ABB"/>
    <w:rsid w:val="728A0D4B"/>
    <w:rsid w:val="728C1834"/>
    <w:rsid w:val="72960DC9"/>
    <w:rsid w:val="72C2062F"/>
    <w:rsid w:val="72D241D5"/>
    <w:rsid w:val="72DD38F9"/>
    <w:rsid w:val="72F557F2"/>
    <w:rsid w:val="73025B61"/>
    <w:rsid w:val="73456B57"/>
    <w:rsid w:val="735159EE"/>
    <w:rsid w:val="73750E87"/>
    <w:rsid w:val="7393678C"/>
    <w:rsid w:val="73CF13A9"/>
    <w:rsid w:val="73D577EF"/>
    <w:rsid w:val="73D83897"/>
    <w:rsid w:val="742D5AA4"/>
    <w:rsid w:val="744C14B7"/>
    <w:rsid w:val="745D54CB"/>
    <w:rsid w:val="74742787"/>
    <w:rsid w:val="74A07A3D"/>
    <w:rsid w:val="74A15820"/>
    <w:rsid w:val="74C309E0"/>
    <w:rsid w:val="74D43BED"/>
    <w:rsid w:val="74ED57E8"/>
    <w:rsid w:val="74FB1282"/>
    <w:rsid w:val="751A4CB1"/>
    <w:rsid w:val="75380768"/>
    <w:rsid w:val="753F62BC"/>
    <w:rsid w:val="75591CDD"/>
    <w:rsid w:val="7584453C"/>
    <w:rsid w:val="759F654A"/>
    <w:rsid w:val="75AE4ED6"/>
    <w:rsid w:val="76147EA8"/>
    <w:rsid w:val="76221EF2"/>
    <w:rsid w:val="76231724"/>
    <w:rsid w:val="7635677A"/>
    <w:rsid w:val="767827BC"/>
    <w:rsid w:val="769B2E6E"/>
    <w:rsid w:val="76B63CB9"/>
    <w:rsid w:val="76BE36F5"/>
    <w:rsid w:val="76D65717"/>
    <w:rsid w:val="77002848"/>
    <w:rsid w:val="77081300"/>
    <w:rsid w:val="770857BC"/>
    <w:rsid w:val="7740418A"/>
    <w:rsid w:val="774B04E7"/>
    <w:rsid w:val="7752637B"/>
    <w:rsid w:val="778A3364"/>
    <w:rsid w:val="778E4432"/>
    <w:rsid w:val="77A97B27"/>
    <w:rsid w:val="77AE74A3"/>
    <w:rsid w:val="77B87EAA"/>
    <w:rsid w:val="780213C3"/>
    <w:rsid w:val="78065B62"/>
    <w:rsid w:val="7808566D"/>
    <w:rsid w:val="780E4457"/>
    <w:rsid w:val="781425E4"/>
    <w:rsid w:val="78172A52"/>
    <w:rsid w:val="782A6600"/>
    <w:rsid w:val="78336799"/>
    <w:rsid w:val="78485DC9"/>
    <w:rsid w:val="7855062C"/>
    <w:rsid w:val="787E4FEE"/>
    <w:rsid w:val="78814596"/>
    <w:rsid w:val="78AD2AD9"/>
    <w:rsid w:val="78F1240A"/>
    <w:rsid w:val="78F94B5E"/>
    <w:rsid w:val="790A0241"/>
    <w:rsid w:val="790D73DA"/>
    <w:rsid w:val="7915223F"/>
    <w:rsid w:val="79427E3F"/>
    <w:rsid w:val="79753A92"/>
    <w:rsid w:val="797D7A11"/>
    <w:rsid w:val="79843AB4"/>
    <w:rsid w:val="7994277F"/>
    <w:rsid w:val="799A055F"/>
    <w:rsid w:val="79A52B91"/>
    <w:rsid w:val="79DF310E"/>
    <w:rsid w:val="79F30939"/>
    <w:rsid w:val="79F3521E"/>
    <w:rsid w:val="7A2647CF"/>
    <w:rsid w:val="7A265378"/>
    <w:rsid w:val="7A501480"/>
    <w:rsid w:val="7A6D4E19"/>
    <w:rsid w:val="7A9C600B"/>
    <w:rsid w:val="7ABE366E"/>
    <w:rsid w:val="7ABF3C4C"/>
    <w:rsid w:val="7ACE1217"/>
    <w:rsid w:val="7AD2483E"/>
    <w:rsid w:val="7AD4704C"/>
    <w:rsid w:val="7B1B665D"/>
    <w:rsid w:val="7B245869"/>
    <w:rsid w:val="7B305689"/>
    <w:rsid w:val="7B580EBA"/>
    <w:rsid w:val="7B621408"/>
    <w:rsid w:val="7B741F1B"/>
    <w:rsid w:val="7B963CB5"/>
    <w:rsid w:val="7BA25AE6"/>
    <w:rsid w:val="7BB6254C"/>
    <w:rsid w:val="7BE55B69"/>
    <w:rsid w:val="7BED7B29"/>
    <w:rsid w:val="7BEF3DD7"/>
    <w:rsid w:val="7C1C6DA1"/>
    <w:rsid w:val="7C4A4D16"/>
    <w:rsid w:val="7C4C2A25"/>
    <w:rsid w:val="7C617B1F"/>
    <w:rsid w:val="7C617F73"/>
    <w:rsid w:val="7C7F10D3"/>
    <w:rsid w:val="7CB66D8E"/>
    <w:rsid w:val="7CE24C2B"/>
    <w:rsid w:val="7CE5085D"/>
    <w:rsid w:val="7CF0391B"/>
    <w:rsid w:val="7CF36722"/>
    <w:rsid w:val="7D0D5B30"/>
    <w:rsid w:val="7D1275B0"/>
    <w:rsid w:val="7D1D6AD1"/>
    <w:rsid w:val="7D242075"/>
    <w:rsid w:val="7D2C30BA"/>
    <w:rsid w:val="7D387E8C"/>
    <w:rsid w:val="7D41012B"/>
    <w:rsid w:val="7D484A72"/>
    <w:rsid w:val="7D7B0335"/>
    <w:rsid w:val="7D835A63"/>
    <w:rsid w:val="7D8C335A"/>
    <w:rsid w:val="7D963BB8"/>
    <w:rsid w:val="7DA51B80"/>
    <w:rsid w:val="7DB048C1"/>
    <w:rsid w:val="7DB329B9"/>
    <w:rsid w:val="7DB975BC"/>
    <w:rsid w:val="7DE95FFC"/>
    <w:rsid w:val="7E0E0535"/>
    <w:rsid w:val="7E2251E6"/>
    <w:rsid w:val="7E2F224E"/>
    <w:rsid w:val="7E604886"/>
    <w:rsid w:val="7E6F3D51"/>
    <w:rsid w:val="7E9E5429"/>
    <w:rsid w:val="7EA0548C"/>
    <w:rsid w:val="7EAA77EB"/>
    <w:rsid w:val="7ED323D9"/>
    <w:rsid w:val="7EF10D53"/>
    <w:rsid w:val="7EFA3FB7"/>
    <w:rsid w:val="7F0147AC"/>
    <w:rsid w:val="7F0E5DC9"/>
    <w:rsid w:val="7F4F589C"/>
    <w:rsid w:val="7F522309"/>
    <w:rsid w:val="7F58033A"/>
    <w:rsid w:val="7F7E54A9"/>
    <w:rsid w:val="7F8F3FF9"/>
    <w:rsid w:val="7F920964"/>
    <w:rsid w:val="7FA6073E"/>
    <w:rsid w:val="7FAE38C3"/>
    <w:rsid w:val="7FB31894"/>
    <w:rsid w:val="7FB74028"/>
    <w:rsid w:val="7FCD6598"/>
    <w:rsid w:val="7FE06078"/>
    <w:rsid w:val="7FE677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4"/>
    <w:qFormat/>
    <w:uiPriority w:val="99"/>
    <w:pPr>
      <w:keepNext/>
      <w:keepLines/>
      <w:spacing w:before="260" w:after="260" w:line="416" w:lineRule="auto"/>
      <w:outlineLvl w:val="2"/>
    </w:pPr>
    <w:rPr>
      <w:b/>
      <w:bCs/>
      <w:sz w:val="32"/>
      <w:szCs w:val="32"/>
    </w:rPr>
  </w:style>
  <w:style w:type="character" w:default="1" w:styleId="19">
    <w:name w:val="Default Paragraph Font"/>
    <w:semiHidden/>
    <w:qFormat/>
    <w:uiPriority w:val="99"/>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99"/>
    <w:pPr>
      <w:ind w:left="2520" w:leftChars="1200"/>
    </w:pPr>
  </w:style>
  <w:style w:type="paragraph" w:styleId="6">
    <w:name w:val="toc 5"/>
    <w:basedOn w:val="1"/>
    <w:next w:val="1"/>
    <w:semiHidden/>
    <w:qFormat/>
    <w:uiPriority w:val="99"/>
    <w:pPr>
      <w:ind w:left="1680" w:leftChars="800"/>
    </w:pPr>
  </w:style>
  <w:style w:type="paragraph" w:styleId="7">
    <w:name w:val="toc 3"/>
    <w:basedOn w:val="1"/>
    <w:next w:val="1"/>
    <w:semiHidden/>
    <w:qFormat/>
    <w:uiPriority w:val="99"/>
    <w:pPr>
      <w:ind w:left="840" w:leftChars="400"/>
    </w:pPr>
  </w:style>
  <w:style w:type="paragraph" w:styleId="8">
    <w:name w:val="Plain Text"/>
    <w:basedOn w:val="1"/>
    <w:link w:val="25"/>
    <w:qFormat/>
    <w:uiPriority w:val="99"/>
    <w:rPr>
      <w:rFonts w:ascii="宋体" w:hAnsi="Courier New" w:cs="宋体"/>
    </w:rPr>
  </w:style>
  <w:style w:type="paragraph" w:styleId="9">
    <w:name w:val="toc 8"/>
    <w:basedOn w:val="1"/>
    <w:next w:val="1"/>
    <w:semiHidden/>
    <w:qFormat/>
    <w:uiPriority w:val="99"/>
    <w:pPr>
      <w:ind w:left="2940" w:leftChars="1400"/>
    </w:pPr>
  </w:style>
  <w:style w:type="paragraph" w:styleId="10">
    <w:name w:val="Balloon Text"/>
    <w:basedOn w:val="1"/>
    <w:link w:val="26"/>
    <w:semiHidden/>
    <w:qFormat/>
    <w:uiPriority w:val="99"/>
    <w:rPr>
      <w:sz w:val="18"/>
      <w:szCs w:val="18"/>
    </w:rPr>
  </w:style>
  <w:style w:type="paragraph" w:styleId="11">
    <w:name w:val="footer"/>
    <w:basedOn w:val="1"/>
    <w:link w:val="27"/>
    <w:qFormat/>
    <w:uiPriority w:val="99"/>
    <w:pPr>
      <w:tabs>
        <w:tab w:val="center" w:pos="4153"/>
        <w:tab w:val="right" w:pos="8306"/>
      </w:tabs>
      <w:snapToGrid w:val="0"/>
      <w:jc w:val="left"/>
    </w:pPr>
    <w:rPr>
      <w:rFonts w:ascii="Calibri" w:hAnsi="Calibri" w:cs="Calibri"/>
      <w:kern w:val="0"/>
      <w:sz w:val="18"/>
      <w:szCs w:val="18"/>
    </w:rPr>
  </w:style>
  <w:style w:type="paragraph" w:styleId="12">
    <w:name w:val="header"/>
    <w:basedOn w:val="1"/>
    <w:link w:val="2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3">
    <w:name w:val="toc 1"/>
    <w:basedOn w:val="1"/>
    <w:next w:val="1"/>
    <w:semiHidden/>
    <w:qFormat/>
    <w:uiPriority w:val="99"/>
  </w:style>
  <w:style w:type="paragraph" w:styleId="14">
    <w:name w:val="toc 4"/>
    <w:basedOn w:val="1"/>
    <w:next w:val="1"/>
    <w:semiHidden/>
    <w:qFormat/>
    <w:uiPriority w:val="99"/>
    <w:pPr>
      <w:ind w:left="1260" w:leftChars="600"/>
    </w:pPr>
  </w:style>
  <w:style w:type="paragraph" w:styleId="15">
    <w:name w:val="toc 6"/>
    <w:basedOn w:val="1"/>
    <w:next w:val="1"/>
    <w:semiHidden/>
    <w:qFormat/>
    <w:uiPriority w:val="99"/>
    <w:pPr>
      <w:ind w:left="2100" w:leftChars="1000"/>
    </w:pPr>
  </w:style>
  <w:style w:type="paragraph" w:styleId="16">
    <w:name w:val="toc 2"/>
    <w:basedOn w:val="1"/>
    <w:next w:val="1"/>
    <w:semiHidden/>
    <w:qFormat/>
    <w:uiPriority w:val="99"/>
    <w:pPr>
      <w:ind w:left="420" w:leftChars="200"/>
    </w:pPr>
  </w:style>
  <w:style w:type="paragraph" w:styleId="17">
    <w:name w:val="toc 9"/>
    <w:basedOn w:val="1"/>
    <w:next w:val="1"/>
    <w:semiHidden/>
    <w:qFormat/>
    <w:uiPriority w:val="99"/>
    <w:pPr>
      <w:ind w:left="3360" w:leftChars="1600"/>
    </w:pPr>
  </w:style>
  <w:style w:type="character" w:styleId="20">
    <w:name w:val="page number"/>
    <w:basedOn w:val="19"/>
    <w:qFormat/>
    <w:uiPriority w:val="99"/>
  </w:style>
  <w:style w:type="character" w:styleId="21">
    <w:name w:val="Hyperlink"/>
    <w:basedOn w:val="19"/>
    <w:qFormat/>
    <w:uiPriority w:val="99"/>
    <w:rPr>
      <w:color w:val="0000FF"/>
      <w:u w:val="single"/>
    </w:rPr>
  </w:style>
  <w:style w:type="character" w:customStyle="1" w:styleId="22">
    <w:name w:val="Heading 1 Char"/>
    <w:basedOn w:val="19"/>
    <w:link w:val="2"/>
    <w:qFormat/>
    <w:locked/>
    <w:uiPriority w:val="99"/>
    <w:rPr>
      <w:rFonts w:eastAsia="宋体"/>
      <w:b/>
      <w:bCs/>
      <w:kern w:val="44"/>
      <w:sz w:val="44"/>
      <w:szCs w:val="44"/>
    </w:rPr>
  </w:style>
  <w:style w:type="character" w:customStyle="1" w:styleId="23">
    <w:name w:val="Heading 2 Char"/>
    <w:basedOn w:val="19"/>
    <w:link w:val="3"/>
    <w:semiHidden/>
    <w:qFormat/>
    <w:locked/>
    <w:uiPriority w:val="99"/>
    <w:rPr>
      <w:rFonts w:ascii="Cambria" w:hAnsi="Cambria" w:eastAsia="宋体" w:cs="Cambria"/>
      <w:b/>
      <w:bCs/>
      <w:kern w:val="2"/>
      <w:sz w:val="32"/>
      <w:szCs w:val="32"/>
    </w:rPr>
  </w:style>
  <w:style w:type="character" w:customStyle="1" w:styleId="24">
    <w:name w:val="Heading 3 Char"/>
    <w:basedOn w:val="19"/>
    <w:link w:val="4"/>
    <w:semiHidden/>
    <w:qFormat/>
    <w:locked/>
    <w:uiPriority w:val="99"/>
    <w:rPr>
      <w:b/>
      <w:bCs/>
      <w:kern w:val="2"/>
      <w:sz w:val="32"/>
      <w:szCs w:val="32"/>
    </w:rPr>
  </w:style>
  <w:style w:type="character" w:customStyle="1" w:styleId="25">
    <w:name w:val="Plain Text Char"/>
    <w:basedOn w:val="19"/>
    <w:link w:val="8"/>
    <w:semiHidden/>
    <w:qFormat/>
    <w:uiPriority w:val="99"/>
    <w:rPr>
      <w:rFonts w:ascii="宋体" w:hAnsi="Courier New" w:cs="Courier New"/>
      <w:szCs w:val="21"/>
    </w:rPr>
  </w:style>
  <w:style w:type="character" w:customStyle="1" w:styleId="26">
    <w:name w:val="Balloon Text Char"/>
    <w:basedOn w:val="19"/>
    <w:link w:val="10"/>
    <w:qFormat/>
    <w:locked/>
    <w:uiPriority w:val="99"/>
    <w:rPr>
      <w:rFonts w:eastAsia="宋体"/>
      <w:kern w:val="2"/>
      <w:sz w:val="18"/>
      <w:szCs w:val="18"/>
    </w:rPr>
  </w:style>
  <w:style w:type="character" w:customStyle="1" w:styleId="27">
    <w:name w:val="Footer Char"/>
    <w:basedOn w:val="19"/>
    <w:link w:val="11"/>
    <w:qFormat/>
    <w:locked/>
    <w:uiPriority w:val="99"/>
    <w:rPr>
      <w:rFonts w:ascii="Calibri" w:hAnsi="Calibri" w:cs="Calibri"/>
      <w:sz w:val="18"/>
      <w:szCs w:val="18"/>
    </w:rPr>
  </w:style>
  <w:style w:type="character" w:customStyle="1" w:styleId="28">
    <w:name w:val="Header Char"/>
    <w:basedOn w:val="19"/>
    <w:link w:val="12"/>
    <w:semiHidden/>
    <w:qFormat/>
    <w:uiPriority w:val="99"/>
    <w:rPr>
      <w:sz w:val="18"/>
      <w:szCs w:val="18"/>
    </w:rPr>
  </w:style>
  <w:style w:type="paragraph" w:customStyle="1" w:styleId="29">
    <w:name w:val="Char"/>
    <w:basedOn w:val="1"/>
    <w:qFormat/>
    <w:uiPriority w:val="99"/>
    <w:pPr>
      <w:widowControl/>
      <w:spacing w:line="640" w:lineRule="atLeast"/>
    </w:pPr>
  </w:style>
  <w:style w:type="paragraph" w:customStyle="1" w:styleId="30">
    <w:name w:val="规划正文"/>
    <w:basedOn w:val="1"/>
    <w:qFormat/>
    <w:uiPriority w:val="99"/>
    <w:pPr>
      <w:spacing w:line="560" w:lineRule="exact"/>
      <w:ind w:firstLine="600" w:firstLineChars="200"/>
    </w:pPr>
    <w:rPr>
      <w:rFonts w:ascii="仿宋_GB2312" w:hAnsi="华文仿宋" w:eastAsia="仿宋_GB2312" w:cs="仿宋_GB2312"/>
      <w:sz w:val="30"/>
      <w:szCs w:val="30"/>
    </w:rPr>
  </w:style>
  <w:style w:type="paragraph" w:customStyle="1" w:styleId="31">
    <w:name w:val="TOC 标题1"/>
    <w:basedOn w:val="2"/>
    <w:next w:val="1"/>
    <w:semiHidden/>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2">
    <w:name w:val="Char Char1 Char Char Char 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33">
    <w:name w:val="Char Char1 Char Char Char Char Char Char"/>
    <w:basedOn w:val="1"/>
    <w:qFormat/>
    <w:uiPriority w:val="99"/>
    <w:pPr>
      <w:widowControl/>
      <w:jc w:val="left"/>
    </w:pPr>
    <w:rPr>
      <w:rFonts w:ascii="Tahoma" w:hAnsi="Tahoma" w:cs="Tahoma"/>
      <w:kern w:val="0"/>
      <w:sz w:val="24"/>
      <w:szCs w:val="24"/>
    </w:rPr>
  </w:style>
  <w:style w:type="character" w:customStyle="1" w:styleId="34">
    <w:name w:val="标题 1 Char"/>
    <w:qFormat/>
    <w:uiPriority w:val="99"/>
    <w:rPr>
      <w:rFonts w:eastAsia="宋体"/>
      <w:b/>
      <w:bCs/>
      <w:kern w:val="44"/>
      <w:sz w:val="44"/>
      <w:szCs w:val="4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36</Pages>
  <Words>3141</Words>
  <Characters>17907</Characters>
  <Lines>0</Lines>
  <Paragraphs>0</Paragraphs>
  <TotalTime>6</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2019-07-19T16:57:00Z</dcterms:created>
  <dc:creator>ksingzhao</dc:creator>
  <cp:lastModifiedBy>unis</cp:lastModifiedBy>
  <cp:lastPrinted>2019-07-22T17:35:00Z</cp:lastPrinted>
  <dcterms:modified xsi:type="dcterms:W3CDTF">2023-05-05T11:34:24Z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