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小标宋_GBK" w:hAnsi="方正小标宋_GBK" w:eastAsia="方正小标宋_GBK" w:cs="方正小标宋_GBK"/>
          <w:smallCap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mallCaps/>
          <w:kern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mallCaps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mallCap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mallCaps/>
          <w:kern w:val="0"/>
          <w:sz w:val="44"/>
          <w:szCs w:val="44"/>
        </w:rPr>
        <w:t>青田县政府购买养老服务指导目录</w:t>
      </w:r>
    </w:p>
    <w:tbl>
      <w:tblPr>
        <w:tblStyle w:val="3"/>
        <w:tblpPr w:leftFromText="180" w:rightFromText="180" w:vertAnchor="text" w:horzAnchor="page" w:tblpX="1082" w:tblpY="304"/>
        <w:tblOverlap w:val="never"/>
        <w:tblW w:w="9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93"/>
        <w:gridCol w:w="2125"/>
        <w:gridCol w:w="5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smallCap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mallCaps/>
                <w:kern w:val="0"/>
                <w:sz w:val="24"/>
                <w:szCs w:val="24"/>
              </w:rPr>
              <w:t>序号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smallCap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mallCaps/>
                <w:kern w:val="0"/>
                <w:sz w:val="24"/>
                <w:szCs w:val="24"/>
              </w:rPr>
              <w:t>一级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smallCap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mallCaps/>
                <w:kern w:val="0"/>
                <w:sz w:val="24"/>
                <w:szCs w:val="24"/>
              </w:rPr>
              <w:t>二级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smallCap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mallCaps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机构托养服务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机构全托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按照护理等级和服务协议，由养老服务机构提供生活护理、膳食服务、医护服务等全托照护。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2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机构日托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按照护理等级和服务协议，由养老服务机构提供生活护理、膳食服务、医护服务等日托照护。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3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日常照料服务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生活照料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助餐（配送）、助洁（洗发梳头、修剪指甲、面部清洁等）、助浴、理发、洗衣等。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4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家政服务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水电维修、家电维修、家庭保洁等。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5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代办代购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代购生活用品、代缴水电气费、代售农产品等。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6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养老管家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mallCap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供需对接、政策咨询、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  <w:lang w:eastAsia="zh-CN"/>
              </w:rPr>
              <w:t>生活照料、智能照护、健康管理、</w:t>
            </w:r>
            <w:r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社交和精神慰藉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  <w:lang w:val="en-US" w:eastAsia="zh-CN"/>
              </w:rPr>
              <w:t>,包括生活管家、健康管家、智慧管家等。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7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卫生健康服务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健康检测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量血压、测血糖、测血脂、血氧饱和度检测和心率监测等健康检测、老年人能力评估、失智症早期筛查等。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8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管理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远程慢病咨询指导、远程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  <w:lang w:eastAsia="zh-CN"/>
              </w:rPr>
              <w:t>问诊、家庭医生、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中医养生保健等。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9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康复护理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康复辅助训练、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  <w:lang w:eastAsia="zh-CN"/>
              </w:rPr>
              <w:t>理疗保健、针灸推拿、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失智症干预等。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10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助医服务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常见病护理指导和用药指导、送药上门、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  <w:lang w:eastAsia="zh-CN"/>
              </w:rPr>
              <w:t>送医上门、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陪同就医等。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11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精神慰藉服务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心理咨询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运用心理学的原理和方法，提高老年人对生活的适应性和调节周围环境的能力。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12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社会工作服务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采取个案、小组活动、社区活动相结合方式，为老年人提供精神文化、心理慰藉服务。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13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安全保障服务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上门探访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定期开展上门探访，了解老年人身体、心理动态，为老年人提供关爱服务。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14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紧急救助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紧急呼叫、紧急送医、上门急救、住院陪护等。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15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智能监测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物联网门磁监测系统、紧急呼叫系统、燃气监测报警器、烟雾报警器、防走失手环等。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16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康复辅助器具租售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轮椅、拐杖、助行器、家用护理床等。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家庭适老化改造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家庭适老化改造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提供家庭适老化设计和改造。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18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其他服务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其他服务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其他</w:t>
            </w:r>
            <w:r>
              <w:rPr>
                <w:rFonts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养老</w:t>
            </w:r>
            <w:r>
              <w:rPr>
                <w:rFonts w:hint="eastAsia" w:ascii="仿宋_GB2312" w:hAnsi="仿宋_GB2312" w:eastAsia="仿宋_GB2312" w:cs="仿宋_GB2312"/>
                <w:smallCaps/>
                <w:kern w:val="0"/>
                <w:sz w:val="21"/>
                <w:szCs w:val="21"/>
              </w:rPr>
              <w:t>服务。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D1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2022-04-19T03:02:39Z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F81065F08F79430BBB45BD41400DC41C</vt:lpwstr>
  </property>
</Properties>
</file>