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widowControl w:val="0"/>
        <w:spacing w:before="0" w:beforeAutospacing="0" w:after="0" w:afterAutospacing="0" w:line="560" w:lineRule="exact"/>
        <w:rPr>
          <w:rFonts w:hint="eastAsia" w:ascii="黑体" w:eastAsia="黑体"/>
          <w:sz w:val="32"/>
          <w:szCs w:val="32"/>
          <w:lang w:val="en-US" w:eastAsia="zh-CN"/>
        </w:rPr>
      </w:pPr>
      <w:r>
        <w:rPr>
          <w:rFonts w:hint="eastAsia" w:ascii="黑体" w:eastAsia="黑体"/>
          <w:sz w:val="32"/>
          <w:szCs w:val="32"/>
          <w:lang w:eastAsia="zh-CN"/>
        </w:rPr>
        <w:t>附件</w:t>
      </w:r>
      <w:r>
        <w:rPr>
          <w:rFonts w:hint="eastAsia" w:ascii="黑体" w:eastAsia="黑体"/>
          <w:sz w:val="32"/>
          <w:szCs w:val="32"/>
          <w:lang w:val="en-US" w:eastAsia="zh-CN"/>
        </w:rPr>
        <w:t>6</w:t>
      </w:r>
    </w:p>
    <w:p>
      <w:pPr>
        <w:pStyle w:val="11"/>
        <w:widowControl w:val="0"/>
        <w:spacing w:before="0" w:beforeAutospacing="0" w:after="0" w:afterAutospacing="0" w:line="560" w:lineRule="exact"/>
        <w:rPr>
          <w:rFonts w:hint="eastAsia" w:ascii="方正小标宋简体" w:hAnsi="方正小标宋简体" w:eastAsia="方正小标宋简体" w:cs="方正小标宋简体"/>
          <w:kern w:val="2"/>
          <w:sz w:val="24"/>
          <w:szCs w:val="24"/>
          <w:lang w:val="en-US" w:eastAsia="zh-CN" w:bidi="ar-SA"/>
        </w:rPr>
      </w:pPr>
    </w:p>
    <w:p>
      <w:pPr>
        <w:widowControl/>
        <w:jc w:val="center"/>
        <w:rPr>
          <w:rFonts w:hint="eastAsia" w:ascii="方正小标宋简体" w:hAnsi="方正小标宋简体" w:eastAsia="方正小标宋简体" w:cs="方正小标宋简体"/>
          <w:kern w:val="2"/>
          <w:sz w:val="44"/>
          <w:szCs w:val="44"/>
          <w:lang w:val="zh-CN" w:eastAsia="zh-CN" w:bidi="ar-SA"/>
        </w:rPr>
      </w:pPr>
      <w:r>
        <w:rPr>
          <w:rFonts w:hint="eastAsia" w:ascii="方正小标宋简体" w:hAnsi="方正小标宋简体" w:eastAsia="方正小标宋简体" w:cs="方正小标宋简体"/>
          <w:kern w:val="2"/>
          <w:sz w:val="44"/>
          <w:szCs w:val="44"/>
          <w:lang w:val="zh-CN" w:eastAsia="zh-CN" w:bidi="ar-SA"/>
        </w:rPr>
        <w:t>青田县大面积停电事件应急预案</w:t>
      </w:r>
    </w:p>
    <w:p>
      <w:pPr>
        <w:widowControl/>
        <w:tabs>
          <w:tab w:val="left" w:pos="465"/>
        </w:tabs>
        <w:jc w:val="left"/>
      </w:pPr>
    </w:p>
    <w:sdt>
      <w:sdtPr>
        <w:rPr>
          <w:rFonts w:ascii="Calibri" w:hAnsi="Calibri" w:eastAsia="宋体" w:cs="Calibri"/>
          <w:b w:val="0"/>
          <w:bCs w:val="0"/>
          <w:color w:val="auto"/>
          <w:kern w:val="2"/>
          <w:sz w:val="21"/>
          <w:szCs w:val="21"/>
          <w:lang w:val="zh-CN"/>
        </w:rPr>
        <w:id w:val="-69651635"/>
        <w:docPartObj>
          <w:docPartGallery w:val="Table of Contents"/>
          <w:docPartUnique/>
        </w:docPartObj>
      </w:sdtPr>
      <w:sdtEndPr>
        <w:rPr>
          <w:rFonts w:ascii="仿宋" w:hAnsi="仿宋" w:eastAsia="仿宋" w:cs="Calibri"/>
          <w:b w:val="0"/>
          <w:bCs w:val="0"/>
          <w:color w:val="000000" w:themeColor="text1"/>
          <w:kern w:val="2"/>
          <w:sz w:val="32"/>
          <w:szCs w:val="32"/>
          <w:lang w:val="zh-CN"/>
        </w:rPr>
      </w:sdtEndPr>
      <w:sdtContent>
        <w:p>
          <w:pPr>
            <w:pStyle w:val="28"/>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val="zh-CN"/>
            </w:rPr>
            <w:t>目录</w:t>
          </w:r>
        </w:p>
        <w:p>
          <w:pPr>
            <w:pStyle w:val="9"/>
            <w:tabs>
              <w:tab w:val="right" w:leader="dot" w:pos="8720"/>
            </w:tabs>
            <w:rPr>
              <w:rFonts w:ascii="仿宋" w:hAnsi="仿宋" w:eastAsia="仿宋" w:cstheme="minorBidi"/>
              <w:sz w:val="32"/>
              <w:szCs w:val="32"/>
            </w:rPr>
          </w:pPr>
          <w:r>
            <w:rPr>
              <w:rFonts w:ascii="仿宋" w:hAnsi="仿宋" w:eastAsia="仿宋"/>
              <w:color w:val="000000" w:themeColor="text1"/>
              <w:sz w:val="32"/>
              <w:szCs w:val="32"/>
            </w:rPr>
            <w:fldChar w:fldCharType="begin"/>
          </w:r>
          <w:r>
            <w:rPr>
              <w:rFonts w:ascii="仿宋" w:hAnsi="仿宋" w:eastAsia="仿宋"/>
              <w:color w:val="000000" w:themeColor="text1"/>
              <w:sz w:val="32"/>
              <w:szCs w:val="32"/>
            </w:rPr>
            <w:instrText xml:space="preserve"> TOC \o "1-3" \h \z \u </w:instrText>
          </w:r>
          <w:r>
            <w:rPr>
              <w:rFonts w:ascii="仿宋" w:hAnsi="仿宋" w:eastAsia="仿宋"/>
              <w:color w:val="000000" w:themeColor="text1"/>
              <w:sz w:val="32"/>
              <w:szCs w:val="32"/>
            </w:rPr>
            <w:fldChar w:fldCharType="separate"/>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"_Toc56173340" </w:instrText>
          </w:r>
          <w:r>
            <w:rPr>
              <w:rFonts w:hint="eastAsia" w:ascii="黑体" w:hAnsi="黑体" w:eastAsia="黑体" w:cs="黑体"/>
              <w:sz w:val="32"/>
              <w:szCs w:val="32"/>
            </w:rPr>
            <w:fldChar w:fldCharType="separate"/>
          </w:r>
          <w:r>
            <w:rPr>
              <w:rStyle w:val="15"/>
              <w:rFonts w:hint="eastAsia" w:ascii="黑体" w:hAnsi="黑体" w:eastAsia="黑体" w:cs="黑体"/>
              <w:sz w:val="32"/>
              <w:szCs w:val="32"/>
            </w:rPr>
            <w:t>1总则</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_Toc56173340 \h </w:instrText>
          </w:r>
          <w:r>
            <w:rPr>
              <w:rFonts w:hint="eastAsia" w:ascii="黑体" w:hAnsi="黑体" w:eastAsia="黑体" w:cs="黑体"/>
              <w:sz w:val="32"/>
              <w:szCs w:val="32"/>
            </w:rPr>
            <w:fldChar w:fldCharType="separate"/>
          </w:r>
          <w:r>
            <w:rPr>
              <w:rFonts w:hint="eastAsia" w:ascii="黑体" w:hAnsi="黑体" w:eastAsia="黑体" w:cs="黑体"/>
              <w:sz w:val="32"/>
              <w:szCs w:val="32"/>
            </w:rPr>
            <w:t>1</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0"/>
            <w:rPr>
              <w:rFonts w:hint="eastAsia" w:ascii="楷体_GB2312" w:hAnsi="楷体_GB2312" w:eastAsia="楷体_GB2312" w:cs="楷体_GB2312"/>
              <w:sz w:val="32"/>
              <w:szCs w:val="32"/>
            </w:rPr>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"_Toc56173341" </w:instrText>
          </w:r>
          <w:r>
            <w:rPr>
              <w:rFonts w:hint="eastAsia" w:ascii="楷体_GB2312" w:hAnsi="楷体_GB2312" w:eastAsia="楷体_GB2312" w:cs="楷体_GB2312"/>
            </w:rPr>
            <w:fldChar w:fldCharType="separate"/>
          </w:r>
          <w:r>
            <w:rPr>
              <w:rStyle w:val="15"/>
              <w:rFonts w:hint="eastAsia" w:ascii="楷体_GB2312" w:hAnsi="楷体_GB2312" w:eastAsia="楷体_GB2312" w:cs="楷体_GB2312"/>
              <w:sz w:val="32"/>
              <w:szCs w:val="32"/>
            </w:rPr>
            <w:t>1.1编制目的</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_Toc56173341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1</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10"/>
            <w:rPr>
              <w:rFonts w:hint="eastAsia" w:ascii="楷体_GB2312" w:hAnsi="楷体_GB2312" w:eastAsia="楷体_GB2312" w:cs="楷体_GB2312"/>
              <w:sz w:val="32"/>
              <w:szCs w:val="32"/>
            </w:rPr>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"_Toc56173342" </w:instrText>
          </w:r>
          <w:r>
            <w:rPr>
              <w:rFonts w:hint="eastAsia" w:ascii="楷体_GB2312" w:hAnsi="楷体_GB2312" w:eastAsia="楷体_GB2312" w:cs="楷体_GB2312"/>
            </w:rPr>
            <w:fldChar w:fldCharType="separate"/>
          </w:r>
          <w:r>
            <w:rPr>
              <w:rStyle w:val="15"/>
              <w:rFonts w:hint="eastAsia" w:ascii="楷体_GB2312" w:hAnsi="楷体_GB2312" w:eastAsia="楷体_GB2312" w:cs="楷体_GB2312"/>
              <w:sz w:val="32"/>
              <w:szCs w:val="32"/>
            </w:rPr>
            <w:t>1.2编制依据</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_Toc56173342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1</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10"/>
            <w:rPr>
              <w:rFonts w:hint="eastAsia" w:ascii="楷体_GB2312" w:hAnsi="楷体_GB2312" w:eastAsia="楷体_GB2312" w:cs="楷体_GB2312"/>
              <w:sz w:val="32"/>
              <w:szCs w:val="32"/>
            </w:rPr>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"_Toc56173343" </w:instrText>
          </w:r>
          <w:r>
            <w:rPr>
              <w:rFonts w:hint="eastAsia" w:ascii="楷体_GB2312" w:hAnsi="楷体_GB2312" w:eastAsia="楷体_GB2312" w:cs="楷体_GB2312"/>
            </w:rPr>
            <w:fldChar w:fldCharType="separate"/>
          </w:r>
          <w:r>
            <w:rPr>
              <w:rStyle w:val="15"/>
              <w:rFonts w:hint="eastAsia" w:ascii="楷体_GB2312" w:hAnsi="楷体_GB2312" w:eastAsia="楷体_GB2312" w:cs="楷体_GB2312"/>
              <w:sz w:val="32"/>
              <w:szCs w:val="32"/>
            </w:rPr>
            <w:t>1.3适用范围</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_Toc56173343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1</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10"/>
            <w:rPr>
              <w:rFonts w:hint="eastAsia" w:ascii="楷体_GB2312" w:hAnsi="楷体_GB2312" w:eastAsia="楷体_GB2312" w:cs="楷体_GB2312"/>
              <w:sz w:val="32"/>
              <w:szCs w:val="32"/>
            </w:rPr>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"_Toc56173344" </w:instrText>
          </w:r>
          <w:r>
            <w:rPr>
              <w:rFonts w:hint="eastAsia" w:ascii="楷体_GB2312" w:hAnsi="楷体_GB2312" w:eastAsia="楷体_GB2312" w:cs="楷体_GB2312"/>
            </w:rPr>
            <w:fldChar w:fldCharType="separate"/>
          </w:r>
          <w:r>
            <w:rPr>
              <w:rStyle w:val="15"/>
              <w:rFonts w:hint="eastAsia" w:ascii="楷体_GB2312" w:hAnsi="楷体_GB2312" w:eastAsia="楷体_GB2312" w:cs="楷体_GB2312"/>
              <w:sz w:val="32"/>
              <w:szCs w:val="32"/>
            </w:rPr>
            <w:t>1.4工作原则</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_Toc56173344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2</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10"/>
            <w:rPr>
              <w:rFonts w:ascii="仿宋" w:hAnsi="仿宋" w:eastAsia="仿宋" w:cstheme="minorBidi"/>
              <w:sz w:val="32"/>
              <w:szCs w:val="32"/>
            </w:rPr>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"_Toc56173345" </w:instrText>
          </w:r>
          <w:r>
            <w:rPr>
              <w:rFonts w:hint="eastAsia" w:ascii="楷体_GB2312" w:hAnsi="楷体_GB2312" w:eastAsia="楷体_GB2312" w:cs="楷体_GB2312"/>
            </w:rPr>
            <w:fldChar w:fldCharType="separate"/>
          </w:r>
          <w:r>
            <w:rPr>
              <w:rStyle w:val="15"/>
              <w:rFonts w:hint="eastAsia" w:ascii="楷体_GB2312" w:hAnsi="楷体_GB2312" w:eastAsia="楷体_GB2312" w:cs="楷体_GB2312"/>
              <w:sz w:val="32"/>
              <w:szCs w:val="32"/>
            </w:rPr>
            <w:t>1.5事件分级</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_Toc56173345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2</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9"/>
            <w:tabs>
              <w:tab w:val="right" w:leader="dot" w:pos="8720"/>
            </w:tabs>
            <w:rPr>
              <w:rFonts w:ascii="仿宋" w:hAnsi="仿宋" w:eastAsia="仿宋" w:cstheme="minorBidi"/>
              <w:sz w:val="32"/>
              <w:szCs w:val="32"/>
            </w:rPr>
          </w:pPr>
          <w:r>
            <w:fldChar w:fldCharType="begin"/>
          </w:r>
          <w:r>
            <w:instrText xml:space="preserve"> HYPERLINK \l "_Toc56173346" </w:instrText>
          </w:r>
          <w:r>
            <w:fldChar w:fldCharType="separate"/>
          </w:r>
          <w:r>
            <w:rPr>
              <w:rFonts w:hint="eastAsia" w:ascii="黑体" w:hAnsi="黑体" w:eastAsia="黑体" w:cs="黑体"/>
              <w:sz w:val="32"/>
              <w:szCs w:val="32"/>
            </w:rPr>
            <w:t>2 组织机构及职责</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_Toc56173346 \h </w:instrText>
          </w:r>
          <w:r>
            <w:rPr>
              <w:rFonts w:ascii="仿宋" w:hAnsi="仿宋" w:eastAsia="仿宋"/>
              <w:sz w:val="32"/>
              <w:szCs w:val="32"/>
            </w:rPr>
            <w:fldChar w:fldCharType="separate"/>
          </w:r>
          <w:r>
            <w:rPr>
              <w:rFonts w:ascii="仿宋" w:hAnsi="仿宋" w:eastAsia="仿宋"/>
              <w:sz w:val="32"/>
              <w:szCs w:val="32"/>
            </w:rPr>
            <w:t>2</w:t>
          </w:r>
          <w:r>
            <w:rPr>
              <w:rFonts w:ascii="仿宋" w:hAnsi="仿宋" w:eastAsia="仿宋"/>
              <w:sz w:val="32"/>
              <w:szCs w:val="32"/>
            </w:rPr>
            <w:fldChar w:fldCharType="end"/>
          </w:r>
          <w:r>
            <w:rPr>
              <w:rFonts w:ascii="仿宋" w:hAnsi="仿宋" w:eastAsia="仿宋"/>
              <w:sz w:val="32"/>
              <w:szCs w:val="32"/>
            </w:rPr>
            <w:fldChar w:fldCharType="end"/>
          </w:r>
        </w:p>
        <w:p>
          <w:pPr>
            <w:pStyle w:val="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"_Toc56173347"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2.1县级层面组织指挥机构</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_Toc56173347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2</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"_Toc56173348"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2.2现场指挥机构</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_Toc56173348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6</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"_Toc56173349"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2.3电力企业</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_Toc56173349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8</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"_Toc56173350"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2.4 重要电力用户</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_Toc56173350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8</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10"/>
            <w:rPr>
              <w:rFonts w:ascii="仿宋" w:hAnsi="仿宋" w:eastAsia="仿宋" w:cstheme="minorBidi"/>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"_Toc56173351"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2.5专家组</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_Toc56173351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9</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9"/>
            <w:tabs>
              <w:tab w:val="right" w:leader="dot" w:pos="8720"/>
            </w:tabs>
            <w:rPr>
              <w:rFonts w:ascii="仿宋" w:hAnsi="仿宋" w:eastAsia="仿宋" w:cstheme="minorBidi"/>
              <w:sz w:val="32"/>
              <w:szCs w:val="32"/>
            </w:rPr>
          </w:pPr>
          <w:r>
            <w:fldChar w:fldCharType="begin"/>
          </w:r>
          <w:r>
            <w:instrText xml:space="preserve"> HYPERLINK \l "_Toc56173352" </w:instrText>
          </w:r>
          <w:r>
            <w:fldChar w:fldCharType="separate"/>
          </w:r>
          <w:r>
            <w:rPr>
              <w:rStyle w:val="15"/>
              <w:rFonts w:hint="eastAsia" w:ascii="黑体" w:hAnsi="黑体" w:eastAsia="黑体" w:cs="黑体"/>
              <w:sz w:val="32"/>
              <w:szCs w:val="32"/>
            </w:rPr>
            <w:t>3 风险分析和监测预警</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_Toc56173352 \h </w:instrText>
          </w:r>
          <w:r>
            <w:rPr>
              <w:rFonts w:ascii="仿宋" w:hAnsi="仿宋" w:eastAsia="仿宋"/>
              <w:sz w:val="32"/>
              <w:szCs w:val="32"/>
            </w:rPr>
            <w:fldChar w:fldCharType="separate"/>
          </w:r>
          <w:r>
            <w:rPr>
              <w:rFonts w:ascii="仿宋" w:hAnsi="仿宋" w:eastAsia="仿宋"/>
              <w:sz w:val="32"/>
              <w:szCs w:val="32"/>
            </w:rPr>
            <w:t>9</w:t>
          </w:r>
          <w:r>
            <w:rPr>
              <w:rFonts w:ascii="仿宋" w:hAnsi="仿宋" w:eastAsia="仿宋"/>
              <w:sz w:val="32"/>
              <w:szCs w:val="32"/>
            </w:rPr>
            <w:fldChar w:fldCharType="end"/>
          </w:r>
          <w:r>
            <w:rPr>
              <w:rFonts w:ascii="仿宋" w:hAnsi="仿宋" w:eastAsia="仿宋"/>
              <w:sz w:val="32"/>
              <w:szCs w:val="32"/>
            </w:rPr>
            <w:fldChar w:fldCharType="end"/>
          </w:r>
        </w:p>
        <w:p>
          <w:pPr>
            <w:pStyle w:val="10"/>
            <w:rPr>
              <w:rFonts w:ascii="仿宋" w:hAnsi="仿宋" w:eastAsia="仿宋" w:cstheme="minorBidi"/>
              <w:sz w:val="32"/>
              <w:szCs w:val="32"/>
            </w:rPr>
          </w:pPr>
          <w:r>
            <w:fldChar w:fldCharType="begin"/>
          </w:r>
          <w:r>
            <w:instrText xml:space="preserve"> HYPERLINK \l "_Toc56173353" </w:instrText>
          </w:r>
          <w:r>
            <w:fldChar w:fldCharType="separate"/>
          </w:r>
          <w:r>
            <w:rPr>
              <w:rStyle w:val="15"/>
              <w:rFonts w:hint="eastAsia" w:ascii="楷体_GB2312" w:hAnsi="楷体_GB2312" w:eastAsia="楷体_GB2312" w:cs="楷体_GB2312"/>
              <w:sz w:val="32"/>
              <w:szCs w:val="32"/>
            </w:rPr>
            <w:t>3.1风险分析</w:t>
          </w:r>
          <w:r>
            <w:rPr>
              <w:rFonts w:hint="eastAsia" w:ascii="楷体_GB2312" w:hAnsi="楷体_GB2312" w:eastAsia="楷体_GB2312" w:cs="楷体_GB2312"/>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_Toc56173353 \h </w:instrText>
          </w:r>
          <w:r>
            <w:rPr>
              <w:rFonts w:ascii="仿宋" w:hAnsi="仿宋" w:eastAsia="仿宋"/>
              <w:sz w:val="32"/>
              <w:szCs w:val="32"/>
            </w:rPr>
            <w:fldChar w:fldCharType="separate"/>
          </w:r>
          <w:r>
            <w:rPr>
              <w:rFonts w:ascii="仿宋" w:hAnsi="仿宋" w:eastAsia="仿宋"/>
              <w:sz w:val="32"/>
              <w:szCs w:val="32"/>
            </w:rPr>
            <w:t>9</w:t>
          </w:r>
          <w:r>
            <w:rPr>
              <w:rFonts w:ascii="仿宋" w:hAnsi="仿宋" w:eastAsia="仿宋"/>
              <w:sz w:val="32"/>
              <w:szCs w:val="32"/>
            </w:rPr>
            <w:fldChar w:fldCharType="end"/>
          </w:r>
          <w:r>
            <w:rPr>
              <w:rFonts w:ascii="仿宋" w:hAnsi="仿宋" w:eastAsia="仿宋"/>
              <w:sz w:val="32"/>
              <w:szCs w:val="32"/>
            </w:rPr>
            <w:fldChar w:fldCharType="end"/>
          </w:r>
        </w:p>
        <w:p>
          <w:pPr>
            <w:pStyle w:val="5"/>
            <w:tabs>
              <w:tab w:val="right" w:leader="dot" w:pos="8720"/>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"_Toc56173354" </w:instrText>
          </w:r>
          <w:r>
            <w:rPr>
              <w:rFonts w:hint="eastAsia" w:ascii="仿宋_GB2312" w:hAnsi="仿宋_GB2312" w:eastAsia="仿宋_GB2312" w:cs="仿宋_GB2312"/>
              <w:sz w:val="32"/>
              <w:szCs w:val="32"/>
            </w:rPr>
            <w:fldChar w:fldCharType="separate"/>
          </w:r>
          <w:r>
            <w:rPr>
              <w:rStyle w:val="15"/>
              <w:rFonts w:hint="eastAsia" w:ascii="仿宋_GB2312" w:hAnsi="仿宋_GB2312" w:eastAsia="仿宋_GB2312" w:cs="仿宋_GB2312"/>
              <w:kern w:val="0"/>
              <w:sz w:val="32"/>
              <w:szCs w:val="32"/>
            </w:rPr>
            <w:t>3.1.1风险源分析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_Toc56173354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720"/>
            </w:tabs>
            <w:rPr>
              <w:rFonts w:ascii="仿宋" w:hAnsi="仿宋" w:eastAsia="仿宋" w:cstheme="minorBidi"/>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"_Toc56173355" </w:instrText>
          </w:r>
          <w:r>
            <w:rPr>
              <w:rFonts w:hint="eastAsia" w:ascii="仿宋_GB2312" w:hAnsi="仿宋_GB2312" w:eastAsia="仿宋_GB2312" w:cs="仿宋_GB2312"/>
              <w:sz w:val="32"/>
              <w:szCs w:val="32"/>
            </w:rPr>
            <w:fldChar w:fldCharType="separate"/>
          </w:r>
          <w:r>
            <w:rPr>
              <w:rStyle w:val="15"/>
              <w:rFonts w:hint="eastAsia" w:ascii="仿宋_GB2312" w:hAnsi="仿宋_GB2312" w:eastAsia="仿宋_GB2312" w:cs="仿宋_GB2312"/>
              <w:kern w:val="0"/>
              <w:sz w:val="32"/>
              <w:szCs w:val="32"/>
            </w:rPr>
            <w:t>3.1.2社会风险分析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_Toc56173355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rPr>
              <w:rFonts w:ascii="仿宋" w:hAnsi="仿宋" w:eastAsia="仿宋" w:cstheme="minorBidi"/>
              <w:sz w:val="32"/>
              <w:szCs w:val="32"/>
            </w:rPr>
          </w:pPr>
          <w:r>
            <w:fldChar w:fldCharType="begin"/>
          </w:r>
          <w:r>
            <w:instrText xml:space="preserve"> HYPERLINK \l "_Toc56173356" </w:instrText>
          </w:r>
          <w:r>
            <w:fldChar w:fldCharType="separate"/>
          </w:r>
          <w:r>
            <w:rPr>
              <w:rStyle w:val="15"/>
              <w:rFonts w:hint="eastAsia" w:ascii="楷体_GB2312" w:hAnsi="楷体_GB2312" w:eastAsia="楷体_GB2312" w:cs="楷体_GB2312"/>
              <w:sz w:val="32"/>
              <w:szCs w:val="32"/>
            </w:rPr>
            <w:t>3.2 危害程度分析</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_Toc56173356 \h </w:instrText>
          </w:r>
          <w:r>
            <w:rPr>
              <w:rFonts w:ascii="仿宋" w:hAnsi="仿宋" w:eastAsia="仿宋"/>
              <w:sz w:val="32"/>
              <w:szCs w:val="32"/>
            </w:rPr>
            <w:fldChar w:fldCharType="separate"/>
          </w:r>
          <w:r>
            <w:rPr>
              <w:rFonts w:ascii="仿宋" w:hAnsi="仿宋" w:eastAsia="仿宋"/>
              <w:sz w:val="32"/>
              <w:szCs w:val="32"/>
            </w:rPr>
            <w:t>10</w:t>
          </w:r>
          <w:r>
            <w:rPr>
              <w:rFonts w:ascii="仿宋" w:hAnsi="仿宋" w:eastAsia="仿宋"/>
              <w:sz w:val="32"/>
              <w:szCs w:val="32"/>
            </w:rPr>
            <w:fldChar w:fldCharType="end"/>
          </w:r>
          <w:r>
            <w:rPr>
              <w:rFonts w:ascii="仿宋" w:hAnsi="仿宋" w:eastAsia="仿宋"/>
              <w:sz w:val="32"/>
              <w:szCs w:val="32"/>
            </w:rPr>
            <w:fldChar w:fldCharType="end"/>
          </w:r>
        </w:p>
        <w:p>
          <w:pPr>
            <w:pStyle w:val="9"/>
            <w:tabs>
              <w:tab w:val="right" w:leader="dot" w:pos="8720"/>
            </w:tabs>
            <w:rPr>
              <w:rFonts w:ascii="仿宋" w:hAnsi="仿宋" w:eastAsia="仿宋" w:cstheme="minorBidi"/>
              <w:sz w:val="32"/>
              <w:szCs w:val="32"/>
            </w:rPr>
          </w:pPr>
          <w:r>
            <w:fldChar w:fldCharType="begin"/>
          </w:r>
          <w:r>
            <w:instrText xml:space="preserve"> HYPERLINK \l "_Toc56173357" </w:instrText>
          </w:r>
          <w:r>
            <w:fldChar w:fldCharType="separate"/>
          </w:r>
          <w:r>
            <w:rPr>
              <w:rStyle w:val="15"/>
              <w:rFonts w:hint="eastAsia" w:ascii="黑体" w:hAnsi="黑体" w:eastAsia="黑体" w:cs="黑体"/>
              <w:sz w:val="32"/>
              <w:szCs w:val="32"/>
              <w:u w:val="none"/>
            </w:rPr>
            <w:t>4监测预警</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_Toc56173357 \h </w:instrText>
          </w:r>
          <w:r>
            <w:rPr>
              <w:rFonts w:ascii="仿宋" w:hAnsi="仿宋" w:eastAsia="仿宋"/>
              <w:sz w:val="32"/>
              <w:szCs w:val="32"/>
            </w:rPr>
            <w:fldChar w:fldCharType="separate"/>
          </w:r>
          <w:r>
            <w:rPr>
              <w:rFonts w:ascii="仿宋" w:hAnsi="仿宋" w:eastAsia="仿宋"/>
              <w:sz w:val="32"/>
              <w:szCs w:val="32"/>
            </w:rPr>
            <w:t>11</w:t>
          </w:r>
          <w:r>
            <w:rPr>
              <w:rFonts w:ascii="仿宋" w:hAnsi="仿宋" w:eastAsia="仿宋"/>
              <w:sz w:val="32"/>
              <w:szCs w:val="32"/>
            </w:rPr>
            <w:fldChar w:fldCharType="end"/>
          </w:r>
          <w:r>
            <w:rPr>
              <w:rFonts w:ascii="仿宋" w:hAnsi="仿宋" w:eastAsia="仿宋"/>
              <w:sz w:val="32"/>
              <w:szCs w:val="32"/>
            </w:rPr>
            <w:fldChar w:fldCharType="end"/>
          </w:r>
        </w:p>
        <w:p>
          <w:pPr>
            <w:pStyle w:val="10"/>
            <w:rPr>
              <w:rFonts w:hint="eastAsia" w:ascii="楷体_GB2312" w:hAnsi="楷体_GB2312" w:eastAsia="楷体_GB2312" w:cs="楷体_GB2312"/>
              <w:sz w:val="32"/>
              <w:szCs w:val="32"/>
            </w:rPr>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"_Toc56173358" </w:instrText>
          </w:r>
          <w:r>
            <w:rPr>
              <w:rFonts w:hint="eastAsia" w:ascii="楷体_GB2312" w:hAnsi="楷体_GB2312" w:eastAsia="楷体_GB2312" w:cs="楷体_GB2312"/>
            </w:rPr>
            <w:fldChar w:fldCharType="separate"/>
          </w:r>
          <w:r>
            <w:rPr>
              <w:rStyle w:val="15"/>
              <w:rFonts w:hint="eastAsia" w:ascii="楷体_GB2312" w:hAnsi="楷体_GB2312" w:eastAsia="楷体_GB2312" w:cs="楷体_GB2312"/>
              <w:kern w:val="0"/>
              <w:sz w:val="32"/>
              <w:szCs w:val="32"/>
            </w:rPr>
            <w:t>4.</w:t>
          </w:r>
          <w:r>
            <w:rPr>
              <w:rStyle w:val="15"/>
              <w:rFonts w:hint="eastAsia" w:ascii="楷体_GB2312" w:hAnsi="楷体_GB2312" w:eastAsia="楷体_GB2312" w:cs="楷体_GB2312"/>
              <w:sz w:val="32"/>
              <w:szCs w:val="32"/>
            </w:rPr>
            <w:t>1监测</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_Toc56173358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11</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10"/>
            <w:rPr>
              <w:rFonts w:ascii="仿宋" w:hAnsi="仿宋" w:eastAsia="仿宋" w:cstheme="minorBidi"/>
              <w:sz w:val="32"/>
              <w:szCs w:val="32"/>
            </w:rPr>
          </w:pPr>
          <w:r>
            <w:rPr>
              <w:rFonts w:hint="eastAsia" w:ascii="楷体_GB2312" w:hAnsi="楷体_GB2312" w:eastAsia="楷体_GB2312" w:cs="楷体_GB2312"/>
            </w:rPr>
            <w:fldChar w:fldCharType="begin"/>
          </w:r>
          <w:r>
            <w:rPr>
              <w:rFonts w:hint="eastAsia" w:ascii="楷体_GB2312" w:hAnsi="楷体_GB2312" w:eastAsia="楷体_GB2312" w:cs="楷体_GB2312"/>
            </w:rPr>
            <w:instrText xml:space="preserve"> HYPERLINK \l "_Toc56173359" </w:instrText>
          </w:r>
          <w:r>
            <w:rPr>
              <w:rFonts w:hint="eastAsia" w:ascii="楷体_GB2312" w:hAnsi="楷体_GB2312" w:eastAsia="楷体_GB2312" w:cs="楷体_GB2312"/>
            </w:rPr>
            <w:fldChar w:fldCharType="separate"/>
          </w:r>
          <w:r>
            <w:rPr>
              <w:rStyle w:val="15"/>
              <w:rFonts w:hint="eastAsia" w:ascii="楷体_GB2312" w:hAnsi="楷体_GB2312" w:eastAsia="楷体_GB2312" w:cs="楷体_GB2312"/>
              <w:sz w:val="32"/>
              <w:szCs w:val="32"/>
            </w:rPr>
            <w:t>4.2预警</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_Toc56173359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11</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5"/>
            <w:tabs>
              <w:tab w:val="right" w:leader="dot" w:pos="8720"/>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"_Toc56173360" </w:instrText>
          </w:r>
          <w:r>
            <w:rPr>
              <w:rFonts w:hint="eastAsia" w:ascii="仿宋_GB2312" w:hAnsi="仿宋_GB2312" w:eastAsia="仿宋_GB2312" w:cs="仿宋_GB2312"/>
              <w:sz w:val="32"/>
              <w:szCs w:val="32"/>
            </w:rPr>
            <w:fldChar w:fldCharType="separate"/>
          </w:r>
          <w:r>
            <w:rPr>
              <w:rStyle w:val="15"/>
              <w:rFonts w:hint="eastAsia" w:ascii="仿宋_GB2312" w:hAnsi="仿宋_GB2312" w:eastAsia="仿宋_GB2312" w:cs="仿宋_GB2312"/>
              <w:kern w:val="0"/>
              <w:sz w:val="32"/>
              <w:szCs w:val="32"/>
            </w:rPr>
            <w:t>4.2.1预警信息发布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_Toc56173360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720"/>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"_Toc56173361" </w:instrText>
          </w:r>
          <w:r>
            <w:rPr>
              <w:rFonts w:hint="eastAsia" w:ascii="仿宋_GB2312" w:hAnsi="仿宋_GB2312" w:eastAsia="仿宋_GB2312" w:cs="仿宋_GB2312"/>
              <w:sz w:val="32"/>
              <w:szCs w:val="32"/>
            </w:rPr>
            <w:fldChar w:fldCharType="separate"/>
          </w:r>
          <w:r>
            <w:rPr>
              <w:rStyle w:val="15"/>
              <w:rFonts w:hint="eastAsia" w:ascii="仿宋_GB2312" w:hAnsi="仿宋_GB2312" w:eastAsia="仿宋_GB2312" w:cs="仿宋_GB2312"/>
              <w:kern w:val="0"/>
              <w:sz w:val="32"/>
              <w:szCs w:val="32"/>
            </w:rPr>
            <w:t>4.2.2预警行动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_Toc56173361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720"/>
            </w:tabs>
            <w:rPr>
              <w:rFonts w:ascii="仿宋" w:hAnsi="仿宋" w:eastAsia="仿宋" w:cstheme="minorBidi"/>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"_Toc56173362" </w:instrText>
          </w:r>
          <w:r>
            <w:rPr>
              <w:rFonts w:hint="eastAsia" w:ascii="仿宋_GB2312" w:hAnsi="仿宋_GB2312" w:eastAsia="仿宋_GB2312" w:cs="仿宋_GB2312"/>
              <w:sz w:val="32"/>
              <w:szCs w:val="32"/>
            </w:rPr>
            <w:fldChar w:fldCharType="separate"/>
          </w:r>
          <w:r>
            <w:rPr>
              <w:rStyle w:val="15"/>
              <w:rFonts w:hint="eastAsia" w:ascii="仿宋_GB2312" w:hAnsi="仿宋_GB2312" w:eastAsia="仿宋_GB2312" w:cs="仿宋_GB2312"/>
              <w:kern w:val="0"/>
              <w:sz w:val="32"/>
              <w:szCs w:val="32"/>
            </w:rPr>
            <w:t>4.2.3 预警解除</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_Toc56173362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9"/>
            <w:tabs>
              <w:tab w:val="right" w:leader="dot" w:pos="8720"/>
            </w:tabs>
            <w:rPr>
              <w:rFonts w:ascii="仿宋" w:hAnsi="仿宋" w:eastAsia="仿宋" w:cstheme="minorBidi"/>
              <w:sz w:val="32"/>
              <w:szCs w:val="32"/>
            </w:rPr>
          </w:pPr>
          <w:r>
            <w:fldChar w:fldCharType="begin"/>
          </w:r>
          <w:r>
            <w:instrText xml:space="preserve"> HYPERLINK \l "_Toc56173363" </w:instrText>
          </w:r>
          <w:r>
            <w:fldChar w:fldCharType="separate"/>
          </w:r>
          <w:r>
            <w:rPr>
              <w:rStyle w:val="15"/>
              <w:rFonts w:ascii="仿宋" w:hAnsi="仿宋" w:eastAsia="仿宋" w:cs="黑体"/>
              <w:sz w:val="32"/>
              <w:szCs w:val="32"/>
            </w:rPr>
            <w:t>5</w:t>
          </w:r>
          <w:r>
            <w:rPr>
              <w:rStyle w:val="15"/>
              <w:rFonts w:hint="eastAsia" w:ascii="仿宋" w:hAnsi="仿宋" w:eastAsia="仿宋" w:cs="黑体"/>
              <w:sz w:val="32"/>
              <w:szCs w:val="32"/>
            </w:rPr>
            <w:t>应急响应</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_Toc56173363 \h </w:instrText>
          </w:r>
          <w:r>
            <w:rPr>
              <w:rFonts w:ascii="仿宋" w:hAnsi="仿宋" w:eastAsia="仿宋"/>
              <w:sz w:val="32"/>
              <w:szCs w:val="32"/>
            </w:rPr>
            <w:fldChar w:fldCharType="separate"/>
          </w:r>
          <w:r>
            <w:rPr>
              <w:rFonts w:ascii="仿宋" w:hAnsi="仿宋" w:eastAsia="仿宋"/>
              <w:sz w:val="32"/>
              <w:szCs w:val="32"/>
            </w:rPr>
            <w:t>12</w:t>
          </w:r>
          <w:r>
            <w:rPr>
              <w:rFonts w:ascii="仿宋" w:hAnsi="仿宋" w:eastAsia="仿宋"/>
              <w:sz w:val="32"/>
              <w:szCs w:val="32"/>
            </w:rPr>
            <w:fldChar w:fldCharType="end"/>
          </w:r>
          <w:r>
            <w:rPr>
              <w:rFonts w:ascii="仿宋" w:hAnsi="仿宋" w:eastAsia="仿宋"/>
              <w:sz w:val="32"/>
              <w:szCs w:val="32"/>
            </w:rPr>
            <w:fldChar w:fldCharType="end"/>
          </w:r>
        </w:p>
        <w:p>
          <w:pPr>
            <w:pStyle w:val="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"_Toc56173364" </w:instrText>
          </w:r>
          <w:r>
            <w:rPr>
              <w:rFonts w:hint="eastAsia" w:ascii="楷体_GB2312" w:hAnsi="楷体_GB2312" w:eastAsia="楷体_GB2312" w:cs="楷体_GB2312"/>
              <w:sz w:val="32"/>
              <w:szCs w:val="32"/>
            </w:rPr>
            <w:fldChar w:fldCharType="separate"/>
          </w:r>
          <w:r>
            <w:rPr>
              <w:rStyle w:val="15"/>
              <w:rFonts w:hint="eastAsia" w:ascii="楷体_GB2312" w:hAnsi="楷体_GB2312" w:eastAsia="楷体_GB2312" w:cs="楷体_GB2312"/>
              <w:sz w:val="32"/>
              <w:szCs w:val="32"/>
            </w:rPr>
            <w:t>5.1信息报告</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_Toc56173364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12</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"_Toc56173365" </w:instrText>
          </w:r>
          <w:r>
            <w:rPr>
              <w:rFonts w:hint="eastAsia" w:ascii="楷体_GB2312" w:hAnsi="楷体_GB2312" w:eastAsia="楷体_GB2312" w:cs="楷体_GB2312"/>
              <w:sz w:val="32"/>
              <w:szCs w:val="32"/>
            </w:rPr>
            <w:fldChar w:fldCharType="separate"/>
          </w:r>
          <w:r>
            <w:rPr>
              <w:rStyle w:val="15"/>
              <w:rFonts w:hint="eastAsia" w:ascii="楷体_GB2312" w:hAnsi="楷体_GB2312" w:eastAsia="楷体_GB2312" w:cs="楷体_GB2312"/>
              <w:sz w:val="32"/>
              <w:szCs w:val="32"/>
            </w:rPr>
            <w:t>5.2响应分级</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_Toc56173365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13</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10"/>
            <w:rPr>
              <w:rFonts w:ascii="仿宋" w:hAnsi="仿宋" w:eastAsia="仿宋" w:cstheme="minorBidi"/>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"_Toc56173366" </w:instrText>
          </w:r>
          <w:r>
            <w:rPr>
              <w:rFonts w:hint="eastAsia" w:ascii="楷体_GB2312" w:hAnsi="楷体_GB2312" w:eastAsia="楷体_GB2312" w:cs="楷体_GB2312"/>
              <w:sz w:val="32"/>
              <w:szCs w:val="32"/>
            </w:rPr>
            <w:fldChar w:fldCharType="separate"/>
          </w:r>
          <w:r>
            <w:rPr>
              <w:rStyle w:val="15"/>
              <w:rFonts w:hint="eastAsia" w:ascii="楷体_GB2312" w:hAnsi="楷体_GB2312" w:eastAsia="楷体_GB2312" w:cs="楷体_GB2312"/>
              <w:sz w:val="32"/>
              <w:szCs w:val="32"/>
            </w:rPr>
            <w:t>5.3响应措施</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_Toc56173366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14</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5"/>
            <w:tabs>
              <w:tab w:val="right" w:leader="dot" w:pos="8720"/>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"_Toc56173367" </w:instrText>
          </w:r>
          <w:r>
            <w:rPr>
              <w:rFonts w:hint="eastAsia" w:ascii="仿宋_GB2312" w:hAnsi="仿宋_GB2312" w:eastAsia="仿宋_GB2312" w:cs="仿宋_GB2312"/>
              <w:sz w:val="32"/>
              <w:szCs w:val="32"/>
            </w:rPr>
            <w:fldChar w:fldCharType="separate"/>
          </w:r>
          <w:r>
            <w:rPr>
              <w:rStyle w:val="15"/>
              <w:rFonts w:hint="eastAsia" w:ascii="仿宋_GB2312" w:hAnsi="仿宋_GB2312" w:eastAsia="仿宋_GB2312" w:cs="仿宋_GB2312"/>
              <w:kern w:val="0"/>
              <w:sz w:val="32"/>
              <w:szCs w:val="32"/>
            </w:rPr>
            <w:t>5.3.1组织事态评估</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_Toc56173367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720"/>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"_Toc56173368" </w:instrText>
          </w:r>
          <w:r>
            <w:rPr>
              <w:rFonts w:hint="eastAsia" w:ascii="仿宋_GB2312" w:hAnsi="仿宋_GB2312" w:eastAsia="仿宋_GB2312" w:cs="仿宋_GB2312"/>
              <w:sz w:val="32"/>
              <w:szCs w:val="32"/>
            </w:rPr>
            <w:fldChar w:fldCharType="separate"/>
          </w:r>
          <w:r>
            <w:rPr>
              <w:rStyle w:val="15"/>
              <w:rFonts w:hint="eastAsia" w:ascii="仿宋_GB2312" w:hAnsi="仿宋_GB2312" w:eastAsia="仿宋_GB2312" w:cs="仿宋_GB2312"/>
              <w:kern w:val="0"/>
              <w:sz w:val="32"/>
              <w:szCs w:val="32"/>
            </w:rPr>
            <w:t>5.3.2抢修电网并恢复运行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_Toc56173368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720"/>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"_Toc56173369" </w:instrText>
          </w:r>
          <w:r>
            <w:rPr>
              <w:rFonts w:hint="eastAsia" w:ascii="仿宋_GB2312" w:hAnsi="仿宋_GB2312" w:eastAsia="仿宋_GB2312" w:cs="仿宋_GB2312"/>
              <w:sz w:val="32"/>
              <w:szCs w:val="32"/>
            </w:rPr>
            <w:fldChar w:fldCharType="separate"/>
          </w:r>
          <w:r>
            <w:rPr>
              <w:rStyle w:val="15"/>
              <w:rFonts w:hint="eastAsia" w:ascii="仿宋_GB2312" w:hAnsi="仿宋_GB2312" w:eastAsia="仿宋_GB2312" w:cs="仿宋_GB2312"/>
              <w:kern w:val="0"/>
              <w:sz w:val="32"/>
              <w:szCs w:val="32"/>
            </w:rPr>
            <w:t>5.3.3交通运输保障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_Toc56173369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720"/>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"_Toc56173370" </w:instrText>
          </w:r>
          <w:r>
            <w:rPr>
              <w:rFonts w:hint="eastAsia" w:ascii="仿宋_GB2312" w:hAnsi="仿宋_GB2312" w:eastAsia="仿宋_GB2312" w:cs="仿宋_GB2312"/>
              <w:sz w:val="32"/>
              <w:szCs w:val="32"/>
            </w:rPr>
            <w:fldChar w:fldCharType="separate"/>
          </w:r>
          <w:r>
            <w:rPr>
              <w:rStyle w:val="15"/>
              <w:rFonts w:hint="eastAsia" w:ascii="仿宋_GB2312" w:hAnsi="仿宋_GB2312" w:eastAsia="仿宋_GB2312" w:cs="仿宋_GB2312"/>
              <w:kern w:val="0"/>
              <w:sz w:val="32"/>
              <w:szCs w:val="32"/>
            </w:rPr>
            <w:t>5.3.4通信保障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_Toc56173370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720"/>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"_Toc56173371" </w:instrText>
          </w:r>
          <w:r>
            <w:rPr>
              <w:rFonts w:hint="eastAsia" w:ascii="仿宋_GB2312" w:hAnsi="仿宋_GB2312" w:eastAsia="仿宋_GB2312" w:cs="仿宋_GB2312"/>
              <w:sz w:val="32"/>
              <w:szCs w:val="32"/>
            </w:rPr>
            <w:fldChar w:fldCharType="separate"/>
          </w:r>
          <w:r>
            <w:rPr>
              <w:rStyle w:val="15"/>
              <w:rFonts w:hint="eastAsia" w:ascii="仿宋_GB2312" w:hAnsi="仿宋_GB2312" w:eastAsia="仿宋_GB2312" w:cs="仿宋_GB2312"/>
              <w:kern w:val="0"/>
              <w:sz w:val="32"/>
              <w:szCs w:val="32"/>
            </w:rPr>
            <w:t>5.3.5社会治安保障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_Toc56173371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720"/>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"_Toc56173372" </w:instrText>
          </w:r>
          <w:r>
            <w:rPr>
              <w:rFonts w:hint="eastAsia" w:ascii="仿宋_GB2312" w:hAnsi="仿宋_GB2312" w:eastAsia="仿宋_GB2312" w:cs="仿宋_GB2312"/>
              <w:sz w:val="32"/>
              <w:szCs w:val="32"/>
            </w:rPr>
            <w:fldChar w:fldCharType="separate"/>
          </w:r>
          <w:r>
            <w:rPr>
              <w:rStyle w:val="15"/>
              <w:rFonts w:hint="eastAsia" w:ascii="仿宋_GB2312" w:hAnsi="仿宋_GB2312" w:eastAsia="仿宋_GB2312" w:cs="仿宋_GB2312"/>
              <w:kern w:val="0"/>
              <w:sz w:val="32"/>
              <w:szCs w:val="32"/>
            </w:rPr>
            <w:t>5.3.6公众生活保障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_Toc56173372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720"/>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"_Toc56173373" </w:instrText>
          </w:r>
          <w:r>
            <w:rPr>
              <w:rFonts w:hint="eastAsia" w:ascii="仿宋_GB2312" w:hAnsi="仿宋_GB2312" w:eastAsia="仿宋_GB2312" w:cs="仿宋_GB2312"/>
              <w:sz w:val="32"/>
              <w:szCs w:val="32"/>
            </w:rPr>
            <w:fldChar w:fldCharType="separate"/>
          </w:r>
          <w:r>
            <w:rPr>
              <w:rStyle w:val="15"/>
              <w:rFonts w:hint="eastAsia" w:ascii="仿宋_GB2312" w:hAnsi="仿宋_GB2312" w:eastAsia="仿宋_GB2312" w:cs="仿宋_GB2312"/>
              <w:kern w:val="0"/>
              <w:sz w:val="32"/>
              <w:szCs w:val="32"/>
            </w:rPr>
            <w:t>5.3.7防范次生衍生事故</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_Toc56173373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
            <w:tabs>
              <w:tab w:val="right" w:leader="dot" w:pos="8720"/>
            </w:tabs>
            <w:rPr>
              <w:rFonts w:ascii="仿宋" w:hAnsi="仿宋" w:eastAsia="仿宋" w:cstheme="minorBidi"/>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"_Toc56173374" </w:instrText>
          </w:r>
          <w:r>
            <w:rPr>
              <w:rFonts w:hint="eastAsia" w:ascii="仿宋_GB2312" w:hAnsi="仿宋_GB2312" w:eastAsia="仿宋_GB2312" w:cs="仿宋_GB2312"/>
              <w:sz w:val="32"/>
              <w:szCs w:val="32"/>
            </w:rPr>
            <w:fldChar w:fldCharType="separate"/>
          </w:r>
          <w:r>
            <w:rPr>
              <w:rStyle w:val="15"/>
              <w:rFonts w:hint="eastAsia" w:ascii="仿宋_GB2312" w:hAnsi="仿宋_GB2312" w:eastAsia="仿宋_GB2312" w:cs="仿宋_GB2312"/>
              <w:kern w:val="0"/>
              <w:sz w:val="32"/>
              <w:szCs w:val="32"/>
            </w:rPr>
            <w:t>5.3.8信息发布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_Toc56173374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rPr>
              <w:rFonts w:ascii="仿宋" w:hAnsi="仿宋" w:eastAsia="仿宋" w:cstheme="minorBidi"/>
              <w:sz w:val="32"/>
              <w:szCs w:val="32"/>
            </w:rPr>
          </w:pPr>
          <w:r>
            <w:fldChar w:fldCharType="begin"/>
          </w:r>
          <w:r>
            <w:instrText xml:space="preserve"> HYPERLINK \l "_Toc56173375" </w:instrText>
          </w:r>
          <w:r>
            <w:fldChar w:fldCharType="separate"/>
          </w:r>
          <w:r>
            <w:rPr>
              <w:rStyle w:val="15"/>
              <w:rFonts w:hint="eastAsia" w:ascii="楷体_GB2312" w:hAnsi="楷体_GB2312" w:eastAsia="楷体_GB2312" w:cs="楷体_GB2312"/>
              <w:sz w:val="32"/>
              <w:szCs w:val="32"/>
            </w:rPr>
            <w:t>5.4响应终止</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_Toc56173375 \h </w:instrText>
          </w:r>
          <w:r>
            <w:rPr>
              <w:rFonts w:ascii="仿宋" w:hAnsi="仿宋" w:eastAsia="仿宋"/>
              <w:sz w:val="32"/>
              <w:szCs w:val="32"/>
            </w:rPr>
            <w:fldChar w:fldCharType="separate"/>
          </w:r>
          <w:r>
            <w:rPr>
              <w:rFonts w:ascii="仿宋" w:hAnsi="仿宋" w:eastAsia="仿宋"/>
              <w:sz w:val="32"/>
              <w:szCs w:val="32"/>
            </w:rPr>
            <w:t>16</w:t>
          </w:r>
          <w:r>
            <w:rPr>
              <w:rFonts w:ascii="仿宋" w:hAnsi="仿宋" w:eastAsia="仿宋"/>
              <w:sz w:val="32"/>
              <w:szCs w:val="32"/>
            </w:rPr>
            <w:fldChar w:fldCharType="end"/>
          </w:r>
          <w:r>
            <w:rPr>
              <w:rFonts w:ascii="仿宋" w:hAnsi="仿宋" w:eastAsia="仿宋"/>
              <w:sz w:val="32"/>
              <w:szCs w:val="32"/>
            </w:rPr>
            <w:fldChar w:fldCharType="end"/>
          </w:r>
        </w:p>
        <w:p>
          <w:pPr>
            <w:pStyle w:val="9"/>
            <w:tabs>
              <w:tab w:val="right" w:leader="dot" w:pos="8720"/>
            </w:tabs>
            <w:rPr>
              <w:rFonts w:ascii="仿宋" w:hAnsi="仿宋" w:eastAsia="仿宋" w:cstheme="minorBidi"/>
              <w:sz w:val="32"/>
              <w:szCs w:val="32"/>
            </w:rPr>
          </w:pPr>
          <w:r>
            <w:fldChar w:fldCharType="begin"/>
          </w:r>
          <w:r>
            <w:instrText xml:space="preserve"> HYPERLINK \l "_Toc56173376" </w:instrText>
          </w:r>
          <w:r>
            <w:fldChar w:fldCharType="separate"/>
          </w:r>
          <w:r>
            <w:rPr>
              <w:rStyle w:val="15"/>
              <w:rFonts w:hint="eastAsia" w:ascii="黑体" w:hAnsi="黑体" w:eastAsia="黑体" w:cs="黑体"/>
              <w:sz w:val="32"/>
              <w:szCs w:val="32"/>
            </w:rPr>
            <w:t>6 后期处置</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_Toc56173376 \h </w:instrText>
          </w:r>
          <w:r>
            <w:rPr>
              <w:rFonts w:ascii="仿宋" w:hAnsi="仿宋" w:eastAsia="仿宋"/>
              <w:sz w:val="32"/>
              <w:szCs w:val="32"/>
            </w:rPr>
            <w:fldChar w:fldCharType="separate"/>
          </w:r>
          <w:r>
            <w:rPr>
              <w:rFonts w:ascii="仿宋" w:hAnsi="仿宋" w:eastAsia="仿宋"/>
              <w:sz w:val="32"/>
              <w:szCs w:val="32"/>
            </w:rPr>
            <w:t>17</w:t>
          </w:r>
          <w:r>
            <w:rPr>
              <w:rFonts w:ascii="仿宋" w:hAnsi="仿宋" w:eastAsia="仿宋"/>
              <w:sz w:val="32"/>
              <w:szCs w:val="32"/>
            </w:rPr>
            <w:fldChar w:fldCharType="end"/>
          </w:r>
          <w:r>
            <w:rPr>
              <w:rFonts w:ascii="仿宋" w:hAnsi="仿宋" w:eastAsia="仿宋"/>
              <w:sz w:val="32"/>
              <w:szCs w:val="32"/>
            </w:rPr>
            <w:fldChar w:fldCharType="end"/>
          </w:r>
        </w:p>
        <w:p>
          <w:pPr>
            <w:pStyle w:val="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"_Toc56173377" </w:instrText>
          </w:r>
          <w:r>
            <w:rPr>
              <w:rFonts w:hint="eastAsia" w:ascii="楷体_GB2312" w:hAnsi="楷体_GB2312" w:eastAsia="楷体_GB2312" w:cs="楷体_GB2312"/>
              <w:sz w:val="32"/>
              <w:szCs w:val="32"/>
            </w:rPr>
            <w:fldChar w:fldCharType="separate"/>
          </w:r>
          <w:r>
            <w:rPr>
              <w:rStyle w:val="15"/>
              <w:rFonts w:hint="eastAsia" w:ascii="楷体_GB2312" w:hAnsi="楷体_GB2312" w:eastAsia="楷体_GB2312" w:cs="楷体_GB2312"/>
              <w:sz w:val="32"/>
              <w:szCs w:val="32"/>
            </w:rPr>
            <w:t>6.1总结评估</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_Toc56173377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17</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"_Toc56173378" </w:instrText>
          </w:r>
          <w:r>
            <w:rPr>
              <w:rFonts w:hint="eastAsia" w:ascii="楷体_GB2312" w:hAnsi="楷体_GB2312" w:eastAsia="楷体_GB2312" w:cs="楷体_GB2312"/>
              <w:sz w:val="32"/>
              <w:szCs w:val="32"/>
            </w:rPr>
            <w:fldChar w:fldCharType="separate"/>
          </w:r>
          <w:r>
            <w:rPr>
              <w:rStyle w:val="15"/>
              <w:rFonts w:hint="eastAsia" w:ascii="楷体_GB2312" w:hAnsi="楷体_GB2312" w:eastAsia="楷体_GB2312" w:cs="楷体_GB2312"/>
              <w:sz w:val="32"/>
              <w:szCs w:val="32"/>
            </w:rPr>
            <w:t>6.2事件调查</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_Toc56173378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17</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"_Toc56173379" </w:instrText>
          </w:r>
          <w:r>
            <w:rPr>
              <w:rFonts w:hint="eastAsia" w:ascii="楷体_GB2312" w:hAnsi="楷体_GB2312" w:eastAsia="楷体_GB2312" w:cs="楷体_GB2312"/>
              <w:sz w:val="32"/>
              <w:szCs w:val="32"/>
            </w:rPr>
            <w:fldChar w:fldCharType="separate"/>
          </w:r>
          <w:r>
            <w:rPr>
              <w:rStyle w:val="15"/>
              <w:rFonts w:hint="eastAsia" w:ascii="楷体_GB2312" w:hAnsi="楷体_GB2312" w:eastAsia="楷体_GB2312" w:cs="楷体_GB2312"/>
              <w:sz w:val="32"/>
              <w:szCs w:val="32"/>
            </w:rPr>
            <w:t>6.3善后处置</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_Toc56173379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17</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"_Toc56173380" </w:instrText>
          </w:r>
          <w:r>
            <w:rPr>
              <w:rFonts w:hint="eastAsia" w:ascii="楷体_GB2312" w:hAnsi="楷体_GB2312" w:eastAsia="楷体_GB2312" w:cs="楷体_GB2312"/>
              <w:sz w:val="32"/>
              <w:szCs w:val="32"/>
            </w:rPr>
            <w:fldChar w:fldCharType="separate"/>
          </w:r>
          <w:r>
            <w:rPr>
              <w:rStyle w:val="15"/>
              <w:rFonts w:hint="eastAsia" w:ascii="楷体_GB2312" w:hAnsi="楷体_GB2312" w:eastAsia="楷体_GB2312" w:cs="楷体_GB2312"/>
              <w:sz w:val="32"/>
              <w:szCs w:val="32"/>
            </w:rPr>
            <w:t>6.4恢复重建</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_Toc56173380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18</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10"/>
            <w:rPr>
              <w:rFonts w:ascii="仿宋" w:hAnsi="仿宋" w:eastAsia="仿宋" w:cstheme="minorBidi"/>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"_Toc56173381" </w:instrText>
          </w:r>
          <w:r>
            <w:rPr>
              <w:rFonts w:hint="eastAsia" w:ascii="楷体_GB2312" w:hAnsi="楷体_GB2312" w:eastAsia="楷体_GB2312" w:cs="楷体_GB2312"/>
              <w:sz w:val="32"/>
              <w:szCs w:val="32"/>
            </w:rPr>
            <w:fldChar w:fldCharType="separate"/>
          </w:r>
          <w:r>
            <w:rPr>
              <w:rStyle w:val="15"/>
              <w:rFonts w:hint="eastAsia" w:ascii="楷体_GB2312" w:hAnsi="楷体_GB2312" w:eastAsia="楷体_GB2312" w:cs="楷体_GB2312"/>
              <w:kern w:val="0"/>
              <w:sz w:val="32"/>
              <w:szCs w:val="32"/>
            </w:rPr>
            <w:t>6.5改进措施</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_Toc56173381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18</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9"/>
            <w:tabs>
              <w:tab w:val="right" w:leader="dot" w:pos="8720"/>
            </w:tabs>
            <w:rPr>
              <w:rFonts w:ascii="仿宋" w:hAnsi="仿宋" w:eastAsia="仿宋" w:cstheme="minorBidi"/>
              <w:sz w:val="32"/>
              <w:szCs w:val="32"/>
            </w:rPr>
          </w:pPr>
          <w:r>
            <w:fldChar w:fldCharType="begin"/>
          </w:r>
          <w:r>
            <w:instrText xml:space="preserve"> HYPERLINK \l "_Toc56173382" </w:instrText>
          </w:r>
          <w:r>
            <w:fldChar w:fldCharType="separate"/>
          </w:r>
          <w:r>
            <w:rPr>
              <w:rStyle w:val="15"/>
              <w:rFonts w:hint="eastAsia" w:ascii="黑体" w:hAnsi="黑体" w:eastAsia="黑体" w:cs="黑体"/>
              <w:sz w:val="32"/>
              <w:szCs w:val="32"/>
            </w:rPr>
            <w:t>7保障措施</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_Toc56173382 \h </w:instrText>
          </w:r>
          <w:r>
            <w:rPr>
              <w:rFonts w:ascii="仿宋" w:hAnsi="仿宋" w:eastAsia="仿宋"/>
              <w:sz w:val="32"/>
              <w:szCs w:val="32"/>
            </w:rPr>
            <w:fldChar w:fldCharType="separate"/>
          </w:r>
          <w:r>
            <w:rPr>
              <w:rFonts w:ascii="仿宋" w:hAnsi="仿宋" w:eastAsia="仿宋"/>
              <w:sz w:val="32"/>
              <w:szCs w:val="32"/>
            </w:rPr>
            <w:t>18</w:t>
          </w:r>
          <w:r>
            <w:rPr>
              <w:rFonts w:ascii="仿宋" w:hAnsi="仿宋" w:eastAsia="仿宋"/>
              <w:sz w:val="32"/>
              <w:szCs w:val="32"/>
            </w:rPr>
            <w:fldChar w:fldCharType="end"/>
          </w:r>
          <w:r>
            <w:rPr>
              <w:rFonts w:ascii="仿宋" w:hAnsi="仿宋" w:eastAsia="仿宋"/>
              <w:sz w:val="32"/>
              <w:szCs w:val="32"/>
            </w:rPr>
            <w:fldChar w:fldCharType="end"/>
          </w:r>
        </w:p>
        <w:p>
          <w:pPr>
            <w:pStyle w:val="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"_Toc56173383" </w:instrText>
          </w:r>
          <w:r>
            <w:rPr>
              <w:rFonts w:hint="eastAsia" w:ascii="楷体_GB2312" w:hAnsi="楷体_GB2312" w:eastAsia="楷体_GB2312" w:cs="楷体_GB2312"/>
              <w:sz w:val="32"/>
              <w:szCs w:val="32"/>
            </w:rPr>
            <w:fldChar w:fldCharType="separate"/>
          </w:r>
          <w:r>
            <w:rPr>
              <w:rStyle w:val="15"/>
              <w:rFonts w:hint="eastAsia" w:ascii="楷体_GB2312" w:hAnsi="楷体_GB2312" w:eastAsia="楷体_GB2312" w:cs="楷体_GB2312"/>
              <w:sz w:val="32"/>
              <w:szCs w:val="32"/>
            </w:rPr>
            <w:t>7.1队伍保障</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_Toc56173383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18</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"_Toc56173384" </w:instrText>
          </w:r>
          <w:r>
            <w:rPr>
              <w:rFonts w:hint="eastAsia" w:ascii="楷体_GB2312" w:hAnsi="楷体_GB2312" w:eastAsia="楷体_GB2312" w:cs="楷体_GB2312"/>
              <w:sz w:val="32"/>
              <w:szCs w:val="32"/>
            </w:rPr>
            <w:fldChar w:fldCharType="separate"/>
          </w:r>
          <w:r>
            <w:rPr>
              <w:rStyle w:val="15"/>
              <w:rFonts w:hint="eastAsia" w:ascii="楷体_GB2312" w:hAnsi="楷体_GB2312" w:eastAsia="楷体_GB2312" w:cs="楷体_GB2312"/>
              <w:sz w:val="32"/>
              <w:szCs w:val="32"/>
            </w:rPr>
            <w:t>7.2装备物资保障</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_Toc56173384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18</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"_Toc56173385" </w:instrText>
          </w:r>
          <w:r>
            <w:rPr>
              <w:rFonts w:hint="eastAsia" w:ascii="楷体_GB2312" w:hAnsi="楷体_GB2312" w:eastAsia="楷体_GB2312" w:cs="楷体_GB2312"/>
              <w:sz w:val="32"/>
              <w:szCs w:val="32"/>
            </w:rPr>
            <w:fldChar w:fldCharType="separate"/>
          </w:r>
          <w:r>
            <w:rPr>
              <w:rStyle w:val="15"/>
              <w:rFonts w:hint="eastAsia" w:ascii="楷体_GB2312" w:hAnsi="楷体_GB2312" w:eastAsia="楷体_GB2312" w:cs="楷体_GB2312"/>
              <w:sz w:val="32"/>
              <w:szCs w:val="32"/>
            </w:rPr>
            <w:t>7.3通信、交通与运输保障</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_Toc56173385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19</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"_Toc56173386" </w:instrText>
          </w:r>
          <w:r>
            <w:rPr>
              <w:rFonts w:hint="eastAsia" w:ascii="楷体_GB2312" w:hAnsi="楷体_GB2312" w:eastAsia="楷体_GB2312" w:cs="楷体_GB2312"/>
              <w:sz w:val="32"/>
              <w:szCs w:val="32"/>
            </w:rPr>
            <w:fldChar w:fldCharType="separate"/>
          </w:r>
          <w:r>
            <w:rPr>
              <w:rStyle w:val="15"/>
              <w:rFonts w:hint="eastAsia" w:ascii="楷体_GB2312" w:hAnsi="楷体_GB2312" w:eastAsia="楷体_GB2312" w:cs="楷体_GB2312"/>
              <w:sz w:val="32"/>
              <w:szCs w:val="32"/>
            </w:rPr>
            <w:t>7.4技术保障</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_Toc56173386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19</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"_Toc56173387" </w:instrText>
          </w:r>
          <w:r>
            <w:rPr>
              <w:rFonts w:hint="eastAsia" w:ascii="楷体_GB2312" w:hAnsi="楷体_GB2312" w:eastAsia="楷体_GB2312" w:cs="楷体_GB2312"/>
              <w:sz w:val="32"/>
              <w:szCs w:val="32"/>
            </w:rPr>
            <w:fldChar w:fldCharType="separate"/>
          </w:r>
          <w:r>
            <w:rPr>
              <w:rStyle w:val="15"/>
              <w:rFonts w:hint="eastAsia" w:ascii="楷体_GB2312" w:hAnsi="楷体_GB2312" w:eastAsia="楷体_GB2312" w:cs="楷体_GB2312"/>
              <w:sz w:val="32"/>
              <w:szCs w:val="32"/>
            </w:rPr>
            <w:t>7.5应急电源保障</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_Toc56173387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19</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10"/>
            <w:rPr>
              <w:rFonts w:ascii="仿宋" w:hAnsi="仿宋" w:eastAsia="仿宋" w:cstheme="minorBidi"/>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"_Toc56173388" </w:instrText>
          </w:r>
          <w:r>
            <w:rPr>
              <w:rFonts w:hint="eastAsia" w:ascii="楷体_GB2312" w:hAnsi="楷体_GB2312" w:eastAsia="楷体_GB2312" w:cs="楷体_GB2312"/>
              <w:sz w:val="32"/>
              <w:szCs w:val="32"/>
            </w:rPr>
            <w:fldChar w:fldCharType="separate"/>
          </w:r>
          <w:r>
            <w:rPr>
              <w:rStyle w:val="15"/>
              <w:rFonts w:hint="eastAsia" w:ascii="楷体_GB2312" w:hAnsi="楷体_GB2312" w:eastAsia="楷体_GB2312" w:cs="楷体_GB2312"/>
              <w:sz w:val="32"/>
              <w:szCs w:val="32"/>
            </w:rPr>
            <w:t>7.6资金保障</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_Toc56173388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9"/>
            <w:tabs>
              <w:tab w:val="right" w:leader="dot" w:pos="8720"/>
            </w:tabs>
            <w:rPr>
              <w:rFonts w:ascii="仿宋" w:hAnsi="仿宋" w:eastAsia="仿宋" w:cstheme="minorBidi"/>
              <w:sz w:val="32"/>
              <w:szCs w:val="32"/>
            </w:rPr>
          </w:pPr>
          <w:r>
            <w:fldChar w:fldCharType="begin"/>
          </w:r>
          <w:r>
            <w:instrText xml:space="preserve"> HYPERLINK \l "_Toc56173389" </w:instrText>
          </w:r>
          <w:r>
            <w:fldChar w:fldCharType="separate"/>
          </w:r>
          <w:r>
            <w:rPr>
              <w:rStyle w:val="15"/>
              <w:rFonts w:hint="eastAsia" w:ascii="黑体" w:hAnsi="黑体" w:eastAsia="黑体" w:cs="黑体"/>
              <w:sz w:val="32"/>
              <w:szCs w:val="32"/>
            </w:rPr>
            <w:t>8 预案管理</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_Toc56173389 \h </w:instrText>
          </w:r>
          <w:r>
            <w:rPr>
              <w:rFonts w:ascii="仿宋" w:hAnsi="仿宋" w:eastAsia="仿宋"/>
              <w:sz w:val="32"/>
              <w:szCs w:val="32"/>
            </w:rPr>
            <w:fldChar w:fldCharType="separate"/>
          </w:r>
          <w:r>
            <w:rPr>
              <w:rFonts w:ascii="仿宋" w:hAnsi="仿宋" w:eastAsia="仿宋"/>
              <w:sz w:val="32"/>
              <w:szCs w:val="32"/>
            </w:rPr>
            <w:t>20</w:t>
          </w:r>
          <w:r>
            <w:rPr>
              <w:rFonts w:ascii="仿宋" w:hAnsi="仿宋" w:eastAsia="仿宋"/>
              <w:sz w:val="32"/>
              <w:szCs w:val="32"/>
            </w:rPr>
            <w:fldChar w:fldCharType="end"/>
          </w:r>
          <w:r>
            <w:rPr>
              <w:rFonts w:ascii="仿宋" w:hAnsi="仿宋" w:eastAsia="仿宋"/>
              <w:sz w:val="32"/>
              <w:szCs w:val="32"/>
            </w:rPr>
            <w:fldChar w:fldCharType="end"/>
          </w:r>
        </w:p>
        <w:p>
          <w:pPr>
            <w:pStyle w:val="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"_Toc56173390" </w:instrText>
          </w:r>
          <w:r>
            <w:rPr>
              <w:rFonts w:hint="eastAsia" w:ascii="楷体_GB2312" w:hAnsi="楷体_GB2312" w:eastAsia="楷体_GB2312" w:cs="楷体_GB2312"/>
              <w:sz w:val="32"/>
              <w:szCs w:val="32"/>
            </w:rPr>
            <w:fldChar w:fldCharType="separate"/>
          </w:r>
          <w:r>
            <w:rPr>
              <w:rStyle w:val="15"/>
              <w:rFonts w:hint="eastAsia" w:ascii="楷体_GB2312" w:hAnsi="楷体_GB2312" w:eastAsia="楷体_GB2312" w:cs="楷体_GB2312"/>
              <w:sz w:val="32"/>
              <w:szCs w:val="32"/>
            </w:rPr>
            <w:t>8.1预案宣传教育</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_Toc56173390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"_Toc56173391" </w:instrText>
          </w:r>
          <w:r>
            <w:rPr>
              <w:rFonts w:hint="eastAsia" w:ascii="楷体_GB2312" w:hAnsi="楷体_GB2312" w:eastAsia="楷体_GB2312" w:cs="楷体_GB2312"/>
              <w:sz w:val="32"/>
              <w:szCs w:val="32"/>
            </w:rPr>
            <w:fldChar w:fldCharType="separate"/>
          </w:r>
          <w:r>
            <w:rPr>
              <w:rStyle w:val="15"/>
              <w:rFonts w:hint="eastAsia" w:ascii="楷体_GB2312" w:hAnsi="楷体_GB2312" w:eastAsia="楷体_GB2312" w:cs="楷体_GB2312"/>
              <w:sz w:val="32"/>
              <w:szCs w:val="32"/>
            </w:rPr>
            <w:t>8.2预案培训</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_Toc56173391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"_Toc56173392" </w:instrText>
          </w:r>
          <w:r>
            <w:rPr>
              <w:rFonts w:hint="eastAsia" w:ascii="楷体_GB2312" w:hAnsi="楷体_GB2312" w:eastAsia="楷体_GB2312" w:cs="楷体_GB2312"/>
              <w:sz w:val="32"/>
              <w:szCs w:val="32"/>
            </w:rPr>
            <w:fldChar w:fldCharType="separate"/>
          </w:r>
          <w:r>
            <w:rPr>
              <w:rStyle w:val="15"/>
              <w:rFonts w:hint="eastAsia" w:ascii="楷体_GB2312" w:hAnsi="楷体_GB2312" w:eastAsia="楷体_GB2312" w:cs="楷体_GB2312"/>
              <w:sz w:val="32"/>
              <w:szCs w:val="32"/>
            </w:rPr>
            <w:t>8.3预案演练</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_Toc56173392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"_Toc56173393" </w:instrText>
          </w:r>
          <w:r>
            <w:rPr>
              <w:rFonts w:hint="eastAsia" w:ascii="楷体_GB2312" w:hAnsi="楷体_GB2312" w:eastAsia="楷体_GB2312" w:cs="楷体_GB2312"/>
              <w:sz w:val="32"/>
              <w:szCs w:val="32"/>
            </w:rPr>
            <w:fldChar w:fldCharType="separate"/>
          </w:r>
          <w:r>
            <w:rPr>
              <w:rStyle w:val="15"/>
              <w:rFonts w:hint="eastAsia" w:ascii="楷体_GB2312" w:hAnsi="楷体_GB2312" w:eastAsia="楷体_GB2312" w:cs="楷体_GB2312"/>
              <w:kern w:val="0"/>
              <w:sz w:val="32"/>
              <w:szCs w:val="32"/>
            </w:rPr>
            <w:t>8.4预案备案</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_Toc56173393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21</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"_Toc56173394" </w:instrText>
          </w:r>
          <w:r>
            <w:rPr>
              <w:rFonts w:hint="eastAsia" w:ascii="楷体_GB2312" w:hAnsi="楷体_GB2312" w:eastAsia="楷体_GB2312" w:cs="楷体_GB2312"/>
              <w:sz w:val="32"/>
              <w:szCs w:val="32"/>
            </w:rPr>
            <w:fldChar w:fldCharType="separate"/>
          </w:r>
          <w:r>
            <w:rPr>
              <w:rStyle w:val="15"/>
              <w:rFonts w:hint="eastAsia" w:ascii="楷体_GB2312" w:hAnsi="楷体_GB2312" w:eastAsia="楷体_GB2312" w:cs="楷体_GB2312"/>
              <w:kern w:val="0"/>
              <w:sz w:val="32"/>
              <w:szCs w:val="32"/>
            </w:rPr>
            <w:t>8.5预案修订</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_Toc56173394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21</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"_Toc56173395" </w:instrText>
          </w:r>
          <w:r>
            <w:rPr>
              <w:rFonts w:hint="eastAsia" w:ascii="楷体_GB2312" w:hAnsi="楷体_GB2312" w:eastAsia="楷体_GB2312" w:cs="楷体_GB2312"/>
              <w:sz w:val="32"/>
              <w:szCs w:val="32"/>
            </w:rPr>
            <w:fldChar w:fldCharType="separate"/>
          </w:r>
          <w:r>
            <w:rPr>
              <w:rStyle w:val="15"/>
              <w:rFonts w:hint="eastAsia" w:ascii="楷体_GB2312" w:hAnsi="楷体_GB2312" w:eastAsia="楷体_GB2312" w:cs="楷体_GB2312"/>
              <w:kern w:val="0"/>
              <w:sz w:val="32"/>
              <w:szCs w:val="32"/>
            </w:rPr>
            <w:t>8.6解释与制定</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_Toc56173395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21</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10"/>
            <w:rPr>
              <w:rFonts w:ascii="仿宋" w:hAnsi="仿宋" w:eastAsia="仿宋" w:cstheme="minorBidi"/>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"_Toc56173396" </w:instrText>
          </w:r>
          <w:r>
            <w:rPr>
              <w:rFonts w:hint="eastAsia" w:ascii="楷体_GB2312" w:hAnsi="楷体_GB2312" w:eastAsia="楷体_GB2312" w:cs="楷体_GB2312"/>
              <w:sz w:val="32"/>
              <w:szCs w:val="32"/>
            </w:rPr>
            <w:fldChar w:fldCharType="separate"/>
          </w:r>
          <w:r>
            <w:rPr>
              <w:rStyle w:val="15"/>
              <w:rFonts w:hint="eastAsia" w:ascii="楷体_GB2312" w:hAnsi="楷体_GB2312" w:eastAsia="楷体_GB2312" w:cs="楷体_GB2312"/>
              <w:kern w:val="0"/>
              <w:sz w:val="32"/>
              <w:szCs w:val="32"/>
            </w:rPr>
            <w:t>8.7预案实施日期</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_Toc56173396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21</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9"/>
            <w:tabs>
              <w:tab w:val="right" w:leader="dot" w:pos="8720"/>
            </w:tabs>
            <w:rPr>
              <w:rFonts w:ascii="仿宋" w:hAnsi="仿宋" w:eastAsia="仿宋" w:cstheme="minorBidi"/>
              <w:sz w:val="32"/>
              <w:szCs w:val="32"/>
            </w:rPr>
          </w:pPr>
          <w:r>
            <w:fldChar w:fldCharType="begin"/>
          </w:r>
          <w:r>
            <w:instrText xml:space="preserve"> HYPERLINK \l "_Toc56173397" </w:instrText>
          </w:r>
          <w:r>
            <w:fldChar w:fldCharType="separate"/>
          </w:r>
          <w:r>
            <w:rPr>
              <w:rStyle w:val="15"/>
              <w:rFonts w:hint="eastAsia" w:ascii="黑体" w:hAnsi="黑体" w:eastAsia="黑体" w:cs="黑体"/>
              <w:sz w:val="32"/>
              <w:szCs w:val="32"/>
            </w:rPr>
            <w:t>9奖励与责任追究</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_Toc56173397 \h </w:instrText>
          </w:r>
          <w:r>
            <w:rPr>
              <w:rFonts w:ascii="仿宋" w:hAnsi="仿宋" w:eastAsia="仿宋"/>
              <w:sz w:val="32"/>
              <w:szCs w:val="32"/>
            </w:rPr>
            <w:fldChar w:fldCharType="separate"/>
          </w:r>
          <w:r>
            <w:rPr>
              <w:rFonts w:ascii="仿宋" w:hAnsi="仿宋" w:eastAsia="仿宋"/>
              <w:sz w:val="32"/>
              <w:szCs w:val="32"/>
            </w:rPr>
            <w:t>21</w:t>
          </w:r>
          <w:r>
            <w:rPr>
              <w:rFonts w:ascii="仿宋" w:hAnsi="仿宋" w:eastAsia="仿宋"/>
              <w:sz w:val="32"/>
              <w:szCs w:val="32"/>
            </w:rPr>
            <w:fldChar w:fldCharType="end"/>
          </w:r>
          <w:r>
            <w:rPr>
              <w:rFonts w:ascii="仿宋" w:hAnsi="仿宋" w:eastAsia="仿宋"/>
              <w:sz w:val="32"/>
              <w:szCs w:val="32"/>
            </w:rPr>
            <w:fldChar w:fldCharType="end"/>
          </w:r>
        </w:p>
        <w:p>
          <w:pPr>
            <w:pStyle w:val="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"_Toc56173398" </w:instrText>
          </w:r>
          <w:r>
            <w:rPr>
              <w:rFonts w:hint="eastAsia" w:ascii="楷体_GB2312" w:hAnsi="楷体_GB2312" w:eastAsia="楷体_GB2312" w:cs="楷体_GB2312"/>
              <w:sz w:val="32"/>
              <w:szCs w:val="32"/>
            </w:rPr>
            <w:fldChar w:fldCharType="separate"/>
          </w:r>
          <w:r>
            <w:rPr>
              <w:rStyle w:val="15"/>
              <w:rFonts w:hint="eastAsia" w:ascii="楷体_GB2312" w:hAnsi="楷体_GB2312" w:eastAsia="楷体_GB2312" w:cs="楷体_GB2312"/>
              <w:sz w:val="32"/>
              <w:szCs w:val="32"/>
            </w:rPr>
            <w:t>9.1奖励</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_Toc56173398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21</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"_Toc56173399" </w:instrText>
          </w:r>
          <w:r>
            <w:rPr>
              <w:rFonts w:hint="eastAsia" w:ascii="楷体_GB2312" w:hAnsi="楷体_GB2312" w:eastAsia="楷体_GB2312" w:cs="楷体_GB2312"/>
              <w:sz w:val="32"/>
              <w:szCs w:val="32"/>
            </w:rPr>
            <w:fldChar w:fldCharType="separate"/>
          </w:r>
          <w:r>
            <w:rPr>
              <w:rStyle w:val="15"/>
              <w:rFonts w:hint="eastAsia" w:ascii="楷体_GB2312" w:hAnsi="楷体_GB2312" w:eastAsia="楷体_GB2312" w:cs="楷体_GB2312"/>
              <w:sz w:val="32"/>
              <w:szCs w:val="32"/>
            </w:rPr>
            <w:t>9.2责任追究</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_Toc56173399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22</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"_Toc56173400" </w:instrText>
          </w:r>
          <w:r>
            <w:rPr>
              <w:rFonts w:hint="eastAsia" w:ascii="楷体_GB2312" w:hAnsi="楷体_GB2312" w:eastAsia="楷体_GB2312" w:cs="楷体_GB2312"/>
              <w:sz w:val="32"/>
              <w:szCs w:val="32"/>
            </w:rPr>
            <w:fldChar w:fldCharType="separate"/>
          </w:r>
          <w:r>
            <w:rPr>
              <w:rStyle w:val="15"/>
              <w:rFonts w:hint="eastAsia" w:ascii="楷体_GB2312" w:hAnsi="楷体_GB2312" w:eastAsia="楷体_GB2312" w:cs="楷体_GB2312"/>
              <w:sz w:val="32"/>
              <w:szCs w:val="32"/>
            </w:rPr>
            <w:t>附件1</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_Toc56173400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24</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"_Toc56173401" </w:instrText>
          </w:r>
          <w:r>
            <w:rPr>
              <w:rFonts w:hint="eastAsia" w:ascii="楷体_GB2312" w:hAnsi="楷体_GB2312" w:eastAsia="楷体_GB2312" w:cs="楷体_GB2312"/>
              <w:sz w:val="32"/>
              <w:szCs w:val="32"/>
            </w:rPr>
            <w:fldChar w:fldCharType="separate"/>
          </w:r>
          <w:r>
            <w:rPr>
              <w:rStyle w:val="15"/>
              <w:rFonts w:hint="eastAsia" w:ascii="楷体_GB2312" w:hAnsi="楷体_GB2312" w:eastAsia="楷体_GB2312" w:cs="楷体_GB2312"/>
              <w:sz w:val="32"/>
              <w:szCs w:val="32"/>
            </w:rPr>
            <w:t>附件2</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_Toc56173401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25</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pStyle w:val="1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"_Toc56173402" </w:instrText>
          </w:r>
          <w:r>
            <w:rPr>
              <w:rFonts w:hint="eastAsia" w:ascii="楷体_GB2312" w:hAnsi="楷体_GB2312" w:eastAsia="楷体_GB2312" w:cs="楷体_GB2312"/>
              <w:sz w:val="32"/>
              <w:szCs w:val="32"/>
            </w:rPr>
            <w:fldChar w:fldCharType="separate"/>
          </w:r>
          <w:r>
            <w:rPr>
              <w:rStyle w:val="15"/>
              <w:rFonts w:hint="eastAsia" w:ascii="楷体_GB2312" w:hAnsi="楷体_GB2312" w:eastAsia="楷体_GB2312" w:cs="楷体_GB2312"/>
              <w:sz w:val="32"/>
              <w:szCs w:val="32"/>
            </w:rPr>
            <w:t>附件3</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PAGEREF _Toc56173402 \h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rPr>
            <w:t>26</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rPr>
            <w:fldChar w:fldCharType="end"/>
          </w:r>
        </w:p>
        <w:p>
          <w:pPr>
            <w:rPr>
              <w:rFonts w:ascii="仿宋" w:hAnsi="仿宋" w:eastAsia="仿宋"/>
              <w:color w:val="000000" w:themeColor="text1"/>
              <w:sz w:val="32"/>
              <w:szCs w:val="32"/>
            </w:rPr>
            <w:sectPr>
              <w:footerReference r:id="rId3" w:type="default"/>
              <w:pgSz w:w="11906" w:h="16838"/>
              <w:pgMar w:top="1440" w:right="1588" w:bottom="1440" w:left="1588" w:header="851" w:footer="992" w:gutter="0"/>
              <w:pgNumType w:fmt="upperRoman" w:start="1"/>
              <w:cols w:space="425" w:num="1"/>
              <w:docGrid w:type="lines" w:linePitch="312" w:charSpace="0"/>
            </w:sectPr>
          </w:pPr>
          <w:r>
            <w:rPr>
              <w:rFonts w:ascii="仿宋" w:hAnsi="仿宋" w:eastAsia="仿宋"/>
              <w:b/>
              <w:bCs/>
              <w:color w:val="000000" w:themeColor="text1"/>
              <w:sz w:val="32"/>
              <w:szCs w:val="32"/>
              <w:lang w:val="zh-CN"/>
            </w:rPr>
            <w:fldChar w:fldCharType="end"/>
          </w:r>
        </w:p>
      </w:sdtContent>
    </w:sdt>
    <w:p>
      <w:pPr>
        <w:pStyle w:val="2"/>
        <w:keepNext w:val="0"/>
        <w:keepLines w:val="0"/>
        <w:spacing w:before="0" w:after="0" w:line="580" w:lineRule="exact"/>
        <w:ind w:firstLine="640" w:firstLineChars="200"/>
        <w:rPr>
          <w:rFonts w:hint="eastAsia" w:ascii="黑体" w:hAnsi="黑体" w:eastAsia="黑体" w:cs="黑体"/>
          <w:b w:val="0"/>
          <w:bCs w:val="0"/>
          <w:color w:val="000000" w:themeColor="text1"/>
          <w:sz w:val="32"/>
          <w:szCs w:val="32"/>
        </w:rPr>
      </w:pPr>
      <w:bookmarkStart w:id="0" w:name="_Toc56173340"/>
      <w:r>
        <w:rPr>
          <w:rFonts w:hint="eastAsia" w:ascii="黑体" w:hAnsi="黑体" w:eastAsia="黑体" w:cs="黑体"/>
          <w:b w:val="0"/>
          <w:bCs w:val="0"/>
          <w:color w:val="000000" w:themeColor="text1"/>
          <w:sz w:val="32"/>
          <w:szCs w:val="32"/>
        </w:rPr>
        <w:t>1总则</w:t>
      </w:r>
      <w:bookmarkEnd w:id="0"/>
    </w:p>
    <w:p>
      <w:pPr>
        <w:pStyle w:val="3"/>
        <w:spacing w:before="0" w:after="0" w:line="580" w:lineRule="exact"/>
        <w:ind w:firstLine="640" w:firstLineChars="200"/>
        <w:rPr>
          <w:rFonts w:hint="eastAsia" w:ascii="楷体_GB2312" w:hAnsi="楷体_GB2312" w:eastAsia="楷体_GB2312" w:cs="楷体_GB2312"/>
          <w:b w:val="0"/>
          <w:bCs w:val="0"/>
          <w:color w:val="000000" w:themeColor="text1"/>
        </w:rPr>
      </w:pPr>
      <w:bookmarkStart w:id="1" w:name="_Toc56173341"/>
      <w:r>
        <w:rPr>
          <w:rFonts w:hint="eastAsia" w:ascii="楷体_GB2312" w:hAnsi="楷体_GB2312" w:eastAsia="楷体_GB2312" w:cs="楷体_GB2312"/>
          <w:b w:val="0"/>
          <w:bCs w:val="0"/>
          <w:color w:val="000000" w:themeColor="text1"/>
        </w:rPr>
        <w:t>1.1编制目的</w:t>
      </w:r>
      <w:bookmarkEnd w:id="1"/>
      <w:r>
        <w:rPr>
          <w:rFonts w:hint="eastAsia" w:ascii="楷体_GB2312" w:hAnsi="楷体_GB2312" w:eastAsia="楷体_GB2312" w:cs="楷体_GB2312"/>
          <w:b w:val="0"/>
          <w:bCs w:val="0"/>
          <w:color w:val="000000" w:themeColor="text1"/>
        </w:rPr>
        <w:t> </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建立健全青田县大面积停电事件应对工作机制，实现科学、及时、有效应对全县范围内大面积停电事件，最大程度预防和减少人员伤亡和财产损失，维护全县安全和社会稳定。</w:t>
      </w:r>
    </w:p>
    <w:p>
      <w:pPr>
        <w:pStyle w:val="3"/>
        <w:spacing w:before="0" w:after="0" w:line="580" w:lineRule="exact"/>
        <w:ind w:firstLine="640" w:firstLineChars="200"/>
        <w:rPr>
          <w:rFonts w:hint="eastAsia" w:ascii="楷体_GB2312" w:hAnsi="楷体_GB2312" w:eastAsia="楷体_GB2312" w:cs="楷体_GB2312"/>
          <w:b w:val="0"/>
          <w:bCs w:val="0"/>
          <w:color w:val="000000" w:themeColor="text1"/>
        </w:rPr>
      </w:pPr>
      <w:bookmarkStart w:id="2" w:name="_Toc56173342"/>
      <w:r>
        <w:rPr>
          <w:rFonts w:hint="eastAsia" w:ascii="楷体_GB2312" w:hAnsi="楷体_GB2312" w:eastAsia="楷体_GB2312" w:cs="楷体_GB2312"/>
          <w:b w:val="0"/>
          <w:bCs w:val="0"/>
          <w:color w:val="000000" w:themeColor="text1"/>
        </w:rPr>
        <w:t>1.2编制依据</w:t>
      </w:r>
      <w:bookmarkEnd w:id="2"/>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依据《中华人民共和国突发事件应对法》、《中华人民共和国安全生产法》、《中华人民共和国电力法》、《国家大面积停电事件应急预案》、《生产安全事故报告和调查处理条例》、《生产安全事故应急条例》、《浙江省大面积停电事件应急预案》、《丽水市大面积停电事件应急预案》、《青田县突发事件总体应急预案》及相关法律法规等，修订本预案。</w:t>
      </w:r>
    </w:p>
    <w:p>
      <w:pPr>
        <w:pStyle w:val="3"/>
        <w:spacing w:before="0" w:after="0" w:line="580" w:lineRule="exact"/>
        <w:ind w:firstLine="640" w:firstLineChars="200"/>
        <w:rPr>
          <w:rFonts w:hint="eastAsia" w:ascii="楷体_GB2312" w:hAnsi="楷体_GB2312" w:eastAsia="楷体_GB2312" w:cs="楷体_GB2312"/>
          <w:b w:val="0"/>
          <w:bCs w:val="0"/>
          <w:color w:val="000000" w:themeColor="text1"/>
        </w:rPr>
      </w:pPr>
      <w:bookmarkStart w:id="3" w:name="_Toc56173343"/>
      <w:r>
        <w:rPr>
          <w:rFonts w:hint="eastAsia" w:ascii="楷体_GB2312" w:hAnsi="楷体_GB2312" w:eastAsia="楷体_GB2312" w:cs="楷体_GB2312"/>
          <w:b w:val="0"/>
          <w:bCs w:val="0"/>
          <w:color w:val="000000" w:themeColor="text1"/>
        </w:rPr>
        <w:t>1.3适用范围</w:t>
      </w:r>
      <w:bookmarkEnd w:id="3"/>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本预案适用于青田县行政区域内发生的大面积停电事件应对工作。</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本预案所指的大面积停电事件是指由于自然灾害、电力安全事故和外力破坏等原因造成青田地区电网大量减供负荷，对国家安全、社会稳定以及人民群众生产生活造成影响和威胁的停电事件。</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当青田县发生其他类型突发事件而导致大面积停电时，根据需要参照本预案开展大面积停电事件应对工作。</w:t>
      </w:r>
    </w:p>
    <w:p>
      <w:pPr>
        <w:pStyle w:val="3"/>
        <w:spacing w:before="0" w:after="0" w:line="580" w:lineRule="exact"/>
        <w:ind w:firstLine="640" w:firstLineChars="200"/>
        <w:rPr>
          <w:rFonts w:hint="eastAsia" w:ascii="楷体_GB2312" w:hAnsi="楷体_GB2312" w:eastAsia="楷体_GB2312" w:cs="楷体_GB2312"/>
          <w:b w:val="0"/>
          <w:bCs w:val="0"/>
          <w:color w:val="000000" w:themeColor="text1"/>
        </w:rPr>
      </w:pPr>
      <w:bookmarkStart w:id="4" w:name="_Toc56173344"/>
      <w:r>
        <w:rPr>
          <w:rFonts w:hint="eastAsia" w:ascii="楷体_GB2312" w:hAnsi="楷体_GB2312" w:eastAsia="楷体_GB2312" w:cs="楷体_GB2312"/>
          <w:b w:val="0"/>
          <w:bCs w:val="0"/>
          <w:color w:val="000000" w:themeColor="text1"/>
        </w:rPr>
        <w:t>1.4工作原则</w:t>
      </w:r>
      <w:bookmarkEnd w:id="4"/>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大面积停电事件应对工作坚持“统一领导、综合协调、属地为主、分工负责、重在预防、保障民生、维护稳定、全社会共同参与”的原则。</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大面积停电事件发生后，各乡镇（街道）及其有关部门和县级相关部门、电力企业、重要电力用户应立即按照职责分工和相关预案开展处置工作。</w:t>
      </w:r>
    </w:p>
    <w:p>
      <w:pPr>
        <w:pStyle w:val="3"/>
        <w:spacing w:before="0" w:after="0" w:line="580" w:lineRule="exact"/>
        <w:ind w:firstLine="640" w:firstLineChars="200"/>
        <w:rPr>
          <w:rFonts w:hint="eastAsia" w:ascii="楷体_GB2312" w:hAnsi="楷体_GB2312" w:eastAsia="楷体_GB2312" w:cs="楷体_GB2312"/>
          <w:b w:val="0"/>
          <w:bCs w:val="0"/>
          <w:color w:val="000000" w:themeColor="text1"/>
        </w:rPr>
      </w:pPr>
      <w:bookmarkStart w:id="5" w:name="_Toc56173345"/>
      <w:r>
        <w:rPr>
          <w:rFonts w:hint="eastAsia" w:ascii="楷体_GB2312" w:hAnsi="楷体_GB2312" w:eastAsia="楷体_GB2312" w:cs="楷体_GB2312"/>
          <w:b w:val="0"/>
          <w:bCs w:val="0"/>
          <w:color w:val="000000" w:themeColor="text1"/>
        </w:rPr>
        <w:t>1.5事件分级</w:t>
      </w:r>
      <w:bookmarkEnd w:id="5"/>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按照事件严重性和受影响程度，大面积停电事件分为较大(Ⅰ级)、一般(Ⅱ级)和小规模大影响(Ⅲ级)停电事件三个级别。分级标准见第10章青田县大面积停电事件分级标准。</w:t>
      </w:r>
    </w:p>
    <w:p>
      <w:pPr>
        <w:spacing w:line="580" w:lineRule="exact"/>
        <w:ind w:firstLine="640" w:firstLineChars="200"/>
        <w:jc w:val="left"/>
        <w:rPr>
          <w:rFonts w:hint="eastAsia" w:ascii="黑体" w:hAnsi="黑体" w:eastAsia="黑体" w:cs="黑体"/>
          <w:color w:val="000000" w:themeColor="text1"/>
          <w:sz w:val="32"/>
          <w:szCs w:val="32"/>
        </w:rPr>
      </w:pPr>
      <w:bookmarkStart w:id="6" w:name="_Toc56173346"/>
      <w:r>
        <w:rPr>
          <w:rFonts w:hint="eastAsia" w:ascii="黑体" w:hAnsi="黑体" w:eastAsia="黑体" w:cs="黑体"/>
          <w:color w:val="000000" w:themeColor="text1"/>
          <w:sz w:val="32"/>
          <w:szCs w:val="32"/>
        </w:rPr>
        <w:t>2 组织机构及职责</w:t>
      </w:r>
      <w:bookmarkEnd w:id="6"/>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7" w:name="_Toc56173347"/>
      <w:r>
        <w:rPr>
          <w:rFonts w:hint="eastAsia" w:ascii="楷体_GB2312" w:hAnsi="楷体_GB2312" w:eastAsia="楷体_GB2312" w:cs="楷体_GB2312"/>
          <w:color w:val="000000" w:themeColor="text1"/>
          <w:sz w:val="32"/>
          <w:szCs w:val="32"/>
        </w:rPr>
        <w:t>2.1县级层面组织指挥机构</w:t>
      </w:r>
      <w:bookmarkEnd w:id="7"/>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大面积停电事件应急指挥部是本县大面积停电事件应急工作领导机构（以下简称县应急指挥部），统一领导、组织和指挥成员单位、事发地区政府和电力企业协同开展大面积停电事件预防、准备和处置工作。总指挥由县政府分管副县长担任，副总指挥由县政府办公室分管副主任、县发改局局长、国网青田县供电公司总经理担任。成员单位包括县委宣传部（网信办）、县发改局、县经济商务局、县教育局、县公安局、县民政局、县财政局、县自然资源和规划局、县生态环境局、县建设局、县交通运输局、县水利局、县文广旅体局、县卫生健康局、县应急管理局、县市场监管局、县气象局、县人武部、县武警中队、县消防救援大队、国网青田县供电公司等部门和单位组成。可根据应对工作需要，增加有关地方政府、其他有关部门和相关电力企业为成员单位。</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大面积停电事件应急指挥办公室（以下简称县应急指挥部办公室）设在县发改局，办公室主任由发改局局长担任，办公室副主任由县发改局分管副局长和国网青田县供电公司分管副总经理担任。成员由应急指挥部相关部门人员组成。</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县应急指挥部成员单位按照职责分工，做好如下工作：</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委宣传部（网信办）：牵头新闻宣传组工作；及时组织协调县属媒体，协助电力部门积极主动向社会发布大面积停电事件信息和应对工作情况，提示相关注意事项和安保措施；及时回应社会关切，澄清不实信息，正确引导社会舆论，稳定公众情绪。指导协调有关部门组织开展大面积停电事件网络舆情收集、分析、研判，协调组织大面积停电事件网上舆论引导和处置。</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发改局：牵头综合协调组工作和综合保障组工作。做好非故障区域电力保障和紧急状态下的有序用电工作；协调有关电力企业参与大面积停电事件应急处置工作，负责电网恢复正常运行所需的建设项目的计划安排和衔接工作，负责天然气供应应急保障管理。负责对大面积停电区域重要商品和服务价格开展监测预警，及时提请县政府或会同有关部门处置价格异常波动，维护市场价格正常秩序。按照突发公共事件物资应急保障有关方案，协调相关应急物资保障工作。负责联系市发改委。</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经济商务局：参与综合保障组工作，配合做好相关应急物资的生产组织工作；协调有关通信企业参与大面积停电事件应急通信保障工作。按照有关突发公共事件物资应急保障方案，配合做好相关应急物资的保障工作；协调海关、质监等有关单位做好重要商品的进口及口岸检验、检疫工作。</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县教育局：必要时，指导事故所在地教育行政主管部门做好中小学校、幼儿园停止上课、集会等群体性活动。</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县公安局：牵头社会稳定组工作；负责组织协调、指导监督关系国计民生、国家安全和公共安全重要单位和要害部位的安全保卫工作；负责组织维护事故所在地社会治安、交通秩序等工作。</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县民政局：负责指导事故所在地民政部门做好大面积停电事件造成生活困难群众的基本生活救助。</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县财政局：负责大面积停电事件应急处置工作经费保障。</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县自然资源和规划局：负责电网恢复正常运行所需的建设项目用地安排，做好地质灾害监测、预报预警工作。</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县建设局：负责协调启动相应等级应急预案，迅速恢复城县供水、燃气和道路设施照明等重要基础设施的正常运行工作。</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县交通运输局：负责组织协调应急救援交通工具，疏导滞留旅客，保障发电燃料、抢险救援物资、必要生活资料等物资运输；协调城县公共客运交通安全。</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县水利局：负责提供水利工程灾情、险情等有关信息，必要时，组织小型水电站提供应急电源。</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县卫生健康局：负责协调停电地区医院自保电应急启动并采取临时应急措施；组织伤员救治。</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县文广旅体局：负责大面积停电事件的应急公益宣传及应急广播。</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县生态环境局：负责做好大面积停电事件引发的突发环境事件的环境应急监测工作，并协助提出控制、消除环境污染的应急处置建议。</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县应急管理局：负责组织协调安全生产事故应急救援，协助县委、县政府组织开展灾害应急处置工作，衔接解放军和武警部队等救援力量参与应急救援工作。</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县气象局：负责根据大面积停电事件应急处置需要，提供相关气象信息。</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县人武部：负责组织所属部队、预备役部队、民兵并协调驻青部队参加大面积停电事件应急处置。</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县武警中队：负责组织所属武警部队参加大面积停电事件应急处置，协助公安部门维护社会秩序。</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供电局：牵头电力恢复组工作；负责抢修受损电网设施设备，尽快恢复受影响区域供电；向重要用户和重要设施提供必要的电力支援；负责组织跨区域的电网应急抢修恢复协调工作；组织事故所在地供电局为居民基本的通信、应急照明、急救医疗等提供应急充电设施；第一时间就大面积停电事件情况告知受影响地区和单位。</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发电企业：负责本企业大面积停电事件应急处置工作，必要时，协助其他电力企业做好大面积停电事件应急处置工作。</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当发生一般(Ⅱ级)和小规模大影响(Ⅲ级)大面积停电事件时，县应急指挥部启动应急响应，在青田县应急管理指挥部机制下，组织各成员单位开展大面积停电事件应对工作。</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当发生较大(Ⅰ级)大面积停电事件时，县应急指挥部在上述工作的基础上，启动县应急决策机制，成立县大面积停电事件总指挥部。总指挥由县长担任，负责县大面积停电事件总指挥部的领导工作，对重大问题进行决策。执行总指挥由分管县领导担任，负责协同指挥部相关部门对大面积停电事件进行应急处置。</w:t>
      </w:r>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8" w:name="_Toc56173348"/>
      <w:r>
        <w:rPr>
          <w:rFonts w:hint="eastAsia" w:ascii="楷体_GB2312" w:hAnsi="楷体_GB2312" w:eastAsia="楷体_GB2312" w:cs="楷体_GB2312"/>
          <w:color w:val="000000" w:themeColor="text1"/>
          <w:sz w:val="32"/>
          <w:szCs w:val="32"/>
        </w:rPr>
        <w:t>2.2现场指挥机构</w:t>
      </w:r>
      <w:bookmarkEnd w:id="8"/>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大面积停电事件发生后，由县应急指挥部根据需要成立现场指挥部，负责现场组织指挥工作。现场指挥机构负责应急处置的决策、协调、指挥和处置工作，现场指挥部设立综合协调组、电力恢复组、新闻发布组、综合保障组、社会稳定组等，各工作组组成及分工如下：</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综合协调组：由县发改局牵头，县委宣传部、县经济商务局、县公安局、县应急管理局、县供电局、事故所在地政府等参加。主要职责：协调组织事故现场应急处置工作；负责向各个工作组传达事故处置进展情况；根据事故情况及时调拨应急发电车及调运应急物资；负责电力突发事件处置过程中信息收集、汇总、上报、续报工作；组织开展事件处置评估。</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电力恢复组：由县供电局牵头，县发改局、县经济商务局、县公安局、县自然资源局、县水利局、县应急管理局、县建设局、县气象局、青田县人武部、县武警中队和有关电力企业等参加，视情增加其他电力企业。主要职责：组织进行技术研判，开展事态分析；组织电力抢修恢复工作，尽快恢复受影响区域供电；负责重要电力用户、重点区域的临时供电保障；负责组织跨区域的电力应急抢修恢复协调工作。</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新闻发布组：由县委宣传部牵头，县发改局、县经济商务局、县公安局、县文广旅体局、县应急管理局、国网青田县供电公司等参加。主要职责：组织开展事件进展、应急工作情况等权威信息发布，加强新闻宣传报道；收集分析国内外舆情和社会公众动态信息，加强媒体、电信和互联网管理，正确引导舆论；及时澄清不实信息，回应社会关切。</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综合保障组：由县发改局牵头，县经济商务局、县公安局、县民政局、县财政局、县自然资源局、县综合行政执法局、县交通运输局、县水利局、县文广旅体局、国网青田县供电公司等参加，视情增加有关电力企业。主要职责：对大面积停电事件受灾情况进行核实，落实电力抢修人员、资金和物资；组织做好应急救援装备物资及生产生活物资的紧急生产、储备调拨和紧急配送工作；及时组织调运重要生活必需品，保障群众基本生活和市场供应；及时恢复供水、供气、供热等设施正常运行；维护通信、广播电视等设施正常运行；维护铁路、道路、水路等基本交通运行。</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社会稳定组：由县公安局牵头，县发改局、县经济商务局、县教育局、县民政局、县生态环境局、县交通运输局、县卫生健康局、县市场监督管理局、县人武部、县武警中队等参加。主要职责：加强受影响地区社会治安管理，严厉打击借机传播谣言制造社会恐慌，以及趁机盗窃、抢劫、哄抢等违法犯罪行为；加强转移人员安置点、救灾物资存放点等重点地区治安管控；加强对重要生活必需品等商品的市场监管和调控，打击囤积居奇、哄抬物价等价格违法行为，维护市场正常秩序和价格基本稳定；加强对重点区域、重点单位的警戒；加强因停电引发群体性事件的稳控工作；加强道路交通的指挥、疏导；做好有关社会治安矛盾纠纷化解等工作，切实维护社会稳定。</w:t>
      </w:r>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9" w:name="_Toc56173349"/>
      <w:r>
        <w:rPr>
          <w:rFonts w:hint="eastAsia" w:ascii="楷体_GB2312" w:hAnsi="楷体_GB2312" w:eastAsia="楷体_GB2312" w:cs="楷体_GB2312"/>
          <w:color w:val="000000" w:themeColor="text1"/>
          <w:sz w:val="32"/>
          <w:szCs w:val="32"/>
        </w:rPr>
        <w:t>2.3电力企业</w:t>
      </w:r>
      <w:bookmarkEnd w:id="9"/>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全县各电力企业（包括发电企业、电网企业、售电企业等，下同）要成立本企业大面积停电事件应急指挥机构，在县应急指挥部领导下开展大面积停电事件应对工作。电网调度工作按照《电网调度管理条例》及相关规程执行。</w:t>
      </w:r>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10" w:name="_Toc56173350"/>
      <w:r>
        <w:rPr>
          <w:rFonts w:hint="eastAsia" w:ascii="楷体_GB2312" w:hAnsi="楷体_GB2312" w:eastAsia="楷体_GB2312" w:cs="楷体_GB2312"/>
          <w:color w:val="000000" w:themeColor="text1"/>
          <w:sz w:val="32"/>
          <w:szCs w:val="32"/>
        </w:rPr>
        <w:t>2.4 重要电力用户</w:t>
      </w:r>
      <w:bookmarkEnd w:id="10"/>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重要电力用户应制定本单位的停电事件应急预案，并按照有关规定备案。结合自身重要等级，根据《重要电力用户供电电源及自备应急电源配置技术规范》（GB/Z29328-2012）自备应急电源。落实停电事件的预防和准备措施，制定本单位的事故抢险和应急处置措施，防止发生次生、衍生灾害。严格执行需求侧负荷控制措施。</w:t>
      </w:r>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11" w:name="_Toc56173351"/>
      <w:r>
        <w:rPr>
          <w:rFonts w:hint="eastAsia" w:ascii="楷体_GB2312" w:hAnsi="楷体_GB2312" w:eastAsia="楷体_GB2312" w:cs="楷体_GB2312"/>
          <w:color w:val="000000" w:themeColor="text1"/>
          <w:sz w:val="32"/>
          <w:szCs w:val="32"/>
        </w:rPr>
        <w:t>2.5专家组</w:t>
      </w:r>
      <w:bookmarkEnd w:id="11"/>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应急指挥机构根据需要成立大面积停电事件应急专家组，成员由相关领域相关专家组成，对大面积停电事件应对工作提供技术咨询和建议，并及时组织对大面积停电事件影响范围、影响程度、停电时间、发展趋势及恢复进度进行论证评估，为应急指挥部决策提供参考。</w:t>
      </w:r>
    </w:p>
    <w:p>
      <w:pPr>
        <w:spacing w:line="580" w:lineRule="exact"/>
        <w:ind w:firstLine="640" w:firstLineChars="200"/>
        <w:jc w:val="left"/>
        <w:rPr>
          <w:rFonts w:hint="eastAsia" w:ascii="黑体" w:hAnsi="黑体" w:eastAsia="黑体" w:cs="黑体"/>
          <w:color w:val="000000" w:themeColor="text1"/>
          <w:sz w:val="32"/>
          <w:szCs w:val="32"/>
        </w:rPr>
      </w:pPr>
      <w:bookmarkStart w:id="12" w:name="_Toc56173352"/>
      <w:r>
        <w:rPr>
          <w:rFonts w:hint="eastAsia" w:ascii="黑体" w:hAnsi="黑体" w:eastAsia="黑体" w:cs="黑体"/>
          <w:color w:val="000000" w:themeColor="text1"/>
          <w:sz w:val="32"/>
          <w:szCs w:val="32"/>
        </w:rPr>
        <w:t>3 风险分析和监测预警</w:t>
      </w:r>
      <w:bookmarkEnd w:id="12"/>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13" w:name="_Toc56173353"/>
      <w:r>
        <w:rPr>
          <w:rFonts w:hint="eastAsia" w:ascii="楷体_GB2312" w:hAnsi="楷体_GB2312" w:eastAsia="楷体_GB2312" w:cs="楷体_GB2312"/>
          <w:color w:val="000000" w:themeColor="text1"/>
          <w:sz w:val="32"/>
          <w:szCs w:val="32"/>
        </w:rPr>
        <w:t>3.1风险分析</w:t>
      </w:r>
      <w:bookmarkEnd w:id="13"/>
    </w:p>
    <w:p>
      <w:pPr>
        <w:spacing w:line="580" w:lineRule="exact"/>
        <w:ind w:firstLine="640" w:firstLineChars="200"/>
        <w:jc w:val="left"/>
        <w:rPr>
          <w:rFonts w:hint="eastAsia" w:ascii="仿宋_GB2312" w:hAnsi="仿宋_GB2312" w:eastAsia="仿宋_GB2312" w:cs="仿宋_GB2312"/>
          <w:color w:val="000000" w:themeColor="text1"/>
          <w:sz w:val="32"/>
          <w:szCs w:val="32"/>
        </w:rPr>
      </w:pPr>
      <w:bookmarkStart w:id="14" w:name="_Toc56173354"/>
      <w:r>
        <w:rPr>
          <w:rFonts w:hint="eastAsia" w:ascii="仿宋_GB2312" w:hAnsi="仿宋_GB2312" w:eastAsia="仿宋_GB2312" w:cs="仿宋_GB2312"/>
          <w:color w:val="000000" w:themeColor="text1"/>
          <w:sz w:val="32"/>
          <w:szCs w:val="32"/>
        </w:rPr>
        <w:t>3.1.1风险源分析</w:t>
      </w:r>
      <w:bookmarkEnd w:id="14"/>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全县供电面积约2493平方公里，受地形地质构造复杂和亚热带季风性湿润气候的影响，供电区域内暴雨、雷暴、龙卷风、台风、大雪、大雾、冰雹、冻雨、山火等自然灾害频繁发生，可能造成电网输变电设备大范围损毁，从而导致大面积停电。</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全县电网单线、单母、单变、同杆多回线等供电情况仍然存在，安全控制难度较大。重要发、输、变电设备、自动化系统故障，或区外送浙江电网的大功率直流发生单极或双极闭锁，可能引起电网大面积停电。</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（3）高空飘物、野蛮施工、吊车碰线、偷盗电力设施设备、非法侵入、火灾爆炸、恐怖袭击等外力破坏引发的电网设施设备损毁，有可能导致大面积停电。</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（4）重要发、输、变电设施设备故障可能引发造成重大及以上事故，导致大面积停电。</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（5）因燃料等各种原因造成的县外省内发电企业发电能力大规模减少可能导致大面积停电。</w:t>
      </w:r>
    </w:p>
    <w:p>
      <w:pPr>
        <w:spacing w:line="580" w:lineRule="exact"/>
        <w:ind w:firstLine="640" w:firstLineChars="200"/>
        <w:jc w:val="left"/>
        <w:rPr>
          <w:rFonts w:hint="eastAsia" w:ascii="仿宋_GB2312" w:hAnsi="仿宋_GB2312" w:eastAsia="仿宋_GB2312" w:cs="仿宋_GB2312"/>
          <w:color w:val="000000" w:themeColor="text1"/>
          <w:sz w:val="32"/>
          <w:szCs w:val="32"/>
        </w:rPr>
      </w:pPr>
      <w:bookmarkStart w:id="15" w:name="_Toc56173355"/>
      <w:r>
        <w:rPr>
          <w:rFonts w:hint="eastAsia" w:ascii="仿宋_GB2312" w:hAnsi="仿宋_GB2312" w:eastAsia="仿宋_GB2312" w:cs="仿宋_GB2312"/>
          <w:color w:val="000000" w:themeColor="text1"/>
          <w:sz w:val="32"/>
          <w:szCs w:val="32"/>
        </w:rPr>
        <w:t>3.1.2社会风险分析</w:t>
      </w:r>
      <w:bookmarkEnd w:id="15"/>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大面积停电事件可能导致交通、通信瘫痪，道路照明设施大面积失明、水、气、煤、油等供应中断，严重影响经济建设、人民生活，甚至对社会安定、国家安全造成极大威胁，极易引发次生灾害。</w:t>
      </w:r>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16" w:name="_Toc56173356"/>
      <w:r>
        <w:rPr>
          <w:rFonts w:hint="eastAsia" w:ascii="楷体_GB2312" w:hAnsi="楷体_GB2312" w:eastAsia="楷体_GB2312" w:cs="楷体_GB2312"/>
          <w:color w:val="000000" w:themeColor="text1"/>
          <w:sz w:val="32"/>
          <w:szCs w:val="32"/>
        </w:rPr>
        <w:t>3.2 危害程度分析</w:t>
      </w:r>
      <w:bookmarkEnd w:id="16"/>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大面积停电事件在严重破坏青田县正常生产经营秩序和社会形象的同时，对关系国计民生的重要基础设施造成巨大影响，可能导致交通、通信瘫痪，水、气、煤、油等供应中断，严重影响经济建设、人民生活，甚至对社会安定、国家安全造成极大威胁。</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（1）导致政府部门、军队、公安、消防等重要机构电力供应中断，影响其正常运转，不利于社会安定和国家安全。</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（2）导致大型商场、广场、影剧院、住宅小区、医院、学校、大型写字楼、大型游乐场等高密度人口聚集点基础设施电力供应中断，引发群众恐慌，严重影响社会秩序。</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（3）导致铁路（高铁）、高速公路等公共交通供电中断，引发城县交通拥塞甚至瘫痪，大批旅客滞留。</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（4）导致化工、冶金、煤矿、非煤矿山等高危用户的电力供应中断，引发生产运营事故及次生衍生灾害。</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（5）大面积停电事件在当前新媒体时代极易成为社会舆论的热点；在公众不明真相的情况下，若有错误舆论，可能造成公众恐慌情绪，影响社会稳定。</w:t>
      </w:r>
    </w:p>
    <w:p>
      <w:pPr>
        <w:spacing w:line="580" w:lineRule="exact"/>
        <w:ind w:firstLine="640" w:firstLineChars="200"/>
        <w:jc w:val="left"/>
        <w:rPr>
          <w:rFonts w:hint="eastAsia" w:ascii="黑体" w:hAnsi="黑体" w:eastAsia="黑体" w:cs="黑体"/>
          <w:color w:val="000000" w:themeColor="text1"/>
          <w:sz w:val="32"/>
          <w:szCs w:val="32"/>
        </w:rPr>
      </w:pPr>
      <w:bookmarkStart w:id="17" w:name="_Toc56173357"/>
      <w:r>
        <w:rPr>
          <w:rFonts w:hint="eastAsia" w:ascii="黑体" w:hAnsi="黑体" w:eastAsia="黑体" w:cs="黑体"/>
          <w:color w:val="000000" w:themeColor="text1"/>
          <w:sz w:val="32"/>
          <w:szCs w:val="32"/>
        </w:rPr>
        <w:t>4监测预警</w:t>
      </w:r>
      <w:bookmarkEnd w:id="17"/>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18" w:name="_Toc56173358"/>
      <w:r>
        <w:rPr>
          <w:rFonts w:hint="eastAsia" w:ascii="楷体_GB2312" w:hAnsi="楷体_GB2312" w:eastAsia="楷体_GB2312" w:cs="楷体_GB2312"/>
          <w:color w:val="000000" w:themeColor="text1"/>
          <w:sz w:val="32"/>
          <w:szCs w:val="32"/>
        </w:rPr>
        <w:t>4.1监测</w:t>
      </w:r>
      <w:bookmarkEnd w:id="18"/>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全县电力企业要结合实际，加强对重要电力设施设备运行、发电燃料供应等情况的监测，建立与能源、气象、水利、林业、公安、交通运输、自然资源、经济商务等部门的信息共享机制，及时分析各类情况对电力运行可能造成的影响，预估可能影响的范围和程度，提出相应预警建议并报县应急指挥部办公室。</w:t>
      </w:r>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19" w:name="_Toc56173359"/>
      <w:r>
        <w:rPr>
          <w:rFonts w:hint="eastAsia" w:ascii="楷体_GB2312" w:hAnsi="楷体_GB2312" w:eastAsia="楷体_GB2312" w:cs="楷体_GB2312"/>
          <w:color w:val="000000" w:themeColor="text1"/>
          <w:sz w:val="32"/>
          <w:szCs w:val="32"/>
        </w:rPr>
        <w:t>4.2预警</w:t>
      </w:r>
      <w:bookmarkEnd w:id="19"/>
    </w:p>
    <w:p>
      <w:pPr>
        <w:spacing w:line="580" w:lineRule="exact"/>
        <w:ind w:firstLine="640" w:firstLineChars="200"/>
        <w:jc w:val="left"/>
        <w:rPr>
          <w:rFonts w:hint="eastAsia" w:ascii="仿宋_GB2312" w:hAnsi="仿宋_GB2312" w:eastAsia="仿宋_GB2312" w:cs="仿宋_GB2312"/>
          <w:color w:val="000000" w:themeColor="text1"/>
          <w:sz w:val="32"/>
          <w:szCs w:val="32"/>
        </w:rPr>
      </w:pPr>
      <w:bookmarkStart w:id="20" w:name="_Toc56173360"/>
      <w:r>
        <w:rPr>
          <w:rFonts w:hint="eastAsia" w:ascii="仿宋_GB2312" w:hAnsi="仿宋_GB2312" w:eastAsia="仿宋_GB2312" w:cs="仿宋_GB2312"/>
          <w:color w:val="000000" w:themeColor="text1"/>
          <w:sz w:val="32"/>
          <w:szCs w:val="32"/>
        </w:rPr>
        <w:t>4.2.1预警信息发布</w:t>
      </w:r>
      <w:bookmarkEnd w:id="20"/>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电网企业研判可能造成大面积停电事件时，要及时将有关情况报告电力运行主管部门和县应急指挥部办公室，提出预警信息发布建议，并视情通知重要电力用户，内容包括事件类别、预警级别、可能影响范围、预防措施和发布范围等。县应急指挥部办公室接到电网企业预警信息发布建议后，经分析研判批准后，通过预警信息发布系统向社会公众发布预警信息。</w:t>
      </w:r>
    </w:p>
    <w:p>
      <w:pPr>
        <w:spacing w:line="580" w:lineRule="exact"/>
        <w:ind w:firstLine="640" w:firstLineChars="200"/>
        <w:jc w:val="left"/>
        <w:rPr>
          <w:rFonts w:hint="eastAsia" w:ascii="仿宋_GB2312" w:hAnsi="仿宋_GB2312" w:eastAsia="仿宋_GB2312" w:cs="仿宋_GB2312"/>
          <w:color w:val="000000" w:themeColor="text1"/>
          <w:sz w:val="32"/>
          <w:szCs w:val="32"/>
        </w:rPr>
      </w:pPr>
      <w:bookmarkStart w:id="21" w:name="_Toc56173361"/>
      <w:r>
        <w:rPr>
          <w:rFonts w:hint="eastAsia" w:ascii="仿宋_GB2312" w:hAnsi="仿宋_GB2312" w:eastAsia="仿宋_GB2312" w:cs="仿宋_GB2312"/>
          <w:color w:val="000000" w:themeColor="text1"/>
          <w:sz w:val="32"/>
          <w:szCs w:val="32"/>
        </w:rPr>
        <w:t>4.2.2预警行动</w:t>
      </w:r>
      <w:bookmarkEnd w:id="21"/>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预警信息发布后，电网企业严密监视电网运行情况，要优化调整电网运行方式，做好隔离故障区域准备，必要时可按规定提前采取措施，同时向上级调度机构报送相关信息，争取上级调度机构支持。电力企业要加强设施设备运行巡查和运行监测，采取有效措施控制事态发展；组织相关应急救援队伍和人员进入待命状态，动员后备人员做好参加应急救援和处置工作准备，并做好大面积停电事件应急所需物资、装备和设备等应急保障准备工作。重要电力用户做好自备应急电源启用准备。受影响区域地方政府启动应急联动机制，组织有关部门和单位做好维持公共秩序、供水供气供热、商品供应、交通物流等方面的应急准备；加强舆情监测，主动回应社会公众关注的热点问题，及时澄清谣言传言，做好舆论引导工作。</w:t>
      </w:r>
    </w:p>
    <w:p>
      <w:pPr>
        <w:spacing w:line="580" w:lineRule="exact"/>
        <w:ind w:firstLine="640" w:firstLineChars="200"/>
        <w:jc w:val="left"/>
        <w:rPr>
          <w:rFonts w:hint="eastAsia" w:ascii="仿宋_GB2312" w:hAnsi="仿宋_GB2312" w:eastAsia="仿宋_GB2312" w:cs="仿宋_GB2312"/>
          <w:color w:val="000000" w:themeColor="text1"/>
          <w:sz w:val="32"/>
          <w:szCs w:val="32"/>
        </w:rPr>
      </w:pPr>
      <w:bookmarkStart w:id="22" w:name="_Toc56173362"/>
      <w:r>
        <w:rPr>
          <w:rFonts w:hint="eastAsia" w:ascii="仿宋_GB2312" w:hAnsi="仿宋_GB2312" w:eastAsia="仿宋_GB2312" w:cs="仿宋_GB2312"/>
          <w:color w:val="000000" w:themeColor="text1"/>
          <w:sz w:val="32"/>
          <w:szCs w:val="32"/>
        </w:rPr>
        <w:t>4.2.3 预警解除</w:t>
      </w:r>
      <w:bookmarkEnd w:id="22"/>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根据事态发展，经判断不可能发生大面积停电事件或者大面积停电风险已经消除时，按照“谁发布、谁解除”的原则，由发布单位按程序宣布解除预警，适时终止相关措施。</w:t>
      </w:r>
    </w:p>
    <w:p>
      <w:pPr>
        <w:spacing w:line="580" w:lineRule="exact"/>
        <w:ind w:firstLine="640" w:firstLineChars="200"/>
        <w:jc w:val="left"/>
        <w:rPr>
          <w:rFonts w:hint="eastAsia" w:ascii="黑体" w:hAnsi="黑体" w:eastAsia="黑体" w:cs="黑体"/>
          <w:color w:val="000000" w:themeColor="text1"/>
          <w:sz w:val="32"/>
          <w:szCs w:val="32"/>
        </w:rPr>
      </w:pPr>
      <w:bookmarkStart w:id="23" w:name="_Toc56173363"/>
      <w:r>
        <w:rPr>
          <w:rFonts w:hint="eastAsia" w:ascii="黑体" w:hAnsi="黑体" w:eastAsia="黑体" w:cs="黑体"/>
          <w:color w:val="000000" w:themeColor="text1"/>
          <w:sz w:val="32"/>
          <w:szCs w:val="32"/>
        </w:rPr>
        <w:t>5应急响应</w:t>
      </w:r>
      <w:bookmarkEnd w:id="23"/>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24" w:name="_Toc56173364"/>
      <w:r>
        <w:rPr>
          <w:rFonts w:hint="eastAsia" w:ascii="楷体_GB2312" w:hAnsi="楷体_GB2312" w:eastAsia="楷体_GB2312" w:cs="楷体_GB2312"/>
          <w:color w:val="000000" w:themeColor="text1"/>
          <w:sz w:val="32"/>
          <w:szCs w:val="32"/>
        </w:rPr>
        <w:t>5.1信息报告</w:t>
      </w:r>
      <w:bookmarkEnd w:id="24"/>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（1）大面积停电事件发生后，相关电力企业应会同县应急指挥部办公室组织核实、研判、会商是否构成大面积停电事件。</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如达到大面积停电事件分级标准，供电局应立即向县应急指挥部办公室、县政府、县应急办及市电力公司报告。</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如未达到大面积停电事件分级标准，但对社会构成较大影响，供电局应立即向政府报告，并同时报县应急指挥部办公室。</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报告内容包括：事发时间、停电范围、减供负荷、事件级别、先期处置情况、事态发展趋势等。</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（2）县应急指挥办公室接到大面积停电事件报告后，应立即进行核实，组织专家会同电力企业对大面积停电事件的性质、类别、事件等级进行研判。</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当初判为小规模大影响停电事件（Ⅲ级）或一般（Ⅱ级）大面积停电事件后，县应急指挥部办公室将有关情况向县发改局和县应急指挥部报告，并通知各成员单位，详细信息最迟不得晚于事件发生后2小时报送。</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当初判为较大（Ⅰ级）大面积停电事件后，在前述报告基础上，由县应急指挥部及其办公室按相关程序分别上报县政府、市发改委和市电力公司。</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（3）当发生大面积停电事件时，各现场指挥部、电力企业应每30分钟向县急指挥部办公室续报本地区和本行业的事态发展和处置情况。</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（4）针对其他电力突发事件，由事发地政府或电力企业开展应急处置工作，向县应急指挥部办公室报告。县应急指挥部办公室密切关注电力形势，必要时应协助事发地政府和电力企业做好应急处置工作。</w:t>
      </w:r>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25" w:name="_Toc56173365"/>
      <w:r>
        <w:rPr>
          <w:rFonts w:hint="eastAsia" w:ascii="楷体_GB2312" w:hAnsi="楷体_GB2312" w:eastAsia="楷体_GB2312" w:cs="楷体_GB2312"/>
          <w:color w:val="000000" w:themeColor="text1"/>
          <w:sz w:val="32"/>
          <w:szCs w:val="32"/>
        </w:rPr>
        <w:t>5.2响应分级</w:t>
      </w:r>
      <w:bookmarkEnd w:id="25"/>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根据大面积停电事件的严重程度和发展态势，将应急响应设定为Ⅰ级、Ⅱ级、Ⅲ级三个等级。发生较大、一般、小规模大影响停电事件，分别启动Ⅰ级、Ⅱ级、Ⅲ级应急响应，由县应急指挥部负责指挥应对工作。</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对于尚未达到一般大面积停电事件标准，但对社会产生较大影响的其他停电事件，各乡镇（街道）可结合实际情况启动应急响应。</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应急响应启动后，可视事件造成损失情况及其发展趋势调整响应级别，避免响应不足或响应过度。</w:t>
      </w:r>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26" w:name="_Toc56173366"/>
      <w:r>
        <w:rPr>
          <w:rFonts w:hint="eastAsia" w:ascii="楷体_GB2312" w:hAnsi="楷体_GB2312" w:eastAsia="楷体_GB2312" w:cs="楷体_GB2312"/>
          <w:color w:val="000000" w:themeColor="text1"/>
          <w:sz w:val="32"/>
          <w:szCs w:val="32"/>
        </w:rPr>
        <w:t>5.3响应措施</w:t>
      </w:r>
      <w:bookmarkEnd w:id="26"/>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大面积停电事件发生后，县供电局和重要电力用户要立即实施先期处置，全力控制事件发展态势，减少损失。各乡镇（街道）、部门和单位根据工作需要，组织采取以下措施：</w:t>
      </w:r>
    </w:p>
    <w:p>
      <w:pPr>
        <w:spacing w:line="580" w:lineRule="exact"/>
        <w:ind w:firstLine="640" w:firstLineChars="200"/>
        <w:jc w:val="left"/>
        <w:rPr>
          <w:rFonts w:hint="eastAsia" w:ascii="仿宋_GB2312" w:hAnsi="仿宋_GB2312" w:eastAsia="仿宋_GB2312" w:cs="仿宋_GB2312"/>
          <w:color w:val="000000" w:themeColor="text1"/>
          <w:sz w:val="32"/>
          <w:szCs w:val="32"/>
        </w:rPr>
      </w:pPr>
      <w:bookmarkStart w:id="27" w:name="_Toc56173367"/>
      <w:r>
        <w:rPr>
          <w:rFonts w:hint="eastAsia" w:ascii="仿宋_GB2312" w:hAnsi="仿宋_GB2312" w:eastAsia="仿宋_GB2312" w:cs="仿宋_GB2312"/>
          <w:color w:val="000000" w:themeColor="text1"/>
          <w:sz w:val="32"/>
          <w:szCs w:val="32"/>
        </w:rPr>
        <w:t>5.3.1组织事态评估</w:t>
      </w:r>
      <w:bookmarkEnd w:id="27"/>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县应急指挥部及其办公室及时组织专家对大面积停电事件影响范围、影响程度、发展趋势及恢复进度进行评估，为进一步做好应对工作提供决策依据。</w:t>
      </w:r>
    </w:p>
    <w:p>
      <w:pPr>
        <w:spacing w:line="580" w:lineRule="exact"/>
        <w:ind w:firstLine="640" w:firstLineChars="200"/>
        <w:jc w:val="left"/>
        <w:rPr>
          <w:rFonts w:hint="eastAsia" w:ascii="仿宋_GB2312" w:hAnsi="仿宋_GB2312" w:eastAsia="仿宋_GB2312" w:cs="仿宋_GB2312"/>
          <w:color w:val="000000" w:themeColor="text1"/>
          <w:sz w:val="32"/>
          <w:szCs w:val="32"/>
        </w:rPr>
      </w:pPr>
      <w:bookmarkStart w:id="28" w:name="_Toc56173368"/>
      <w:r>
        <w:rPr>
          <w:rFonts w:hint="eastAsia" w:ascii="仿宋_GB2312" w:hAnsi="仿宋_GB2312" w:eastAsia="仿宋_GB2312" w:cs="仿宋_GB2312"/>
          <w:color w:val="000000" w:themeColor="text1"/>
          <w:sz w:val="32"/>
          <w:szCs w:val="32"/>
        </w:rPr>
        <w:t>5.3.2抢修电网并恢复运行</w:t>
      </w:r>
      <w:bookmarkEnd w:id="28"/>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电力调度机构合理安排电网运行方式，控制停电范围；尽快恢复重要输变配电设备、电力主干网架运行；在条件具备时，优先恢复重要电力用户和重点地区的电力供应。</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县供电局迅速组织力量抢修受损电网设备设施，根据应急指挥机构要求，向重要电力用户及重要设施提供必要的应急电力支援。</w:t>
      </w:r>
    </w:p>
    <w:p>
      <w:pPr>
        <w:spacing w:line="580" w:lineRule="exact"/>
        <w:ind w:firstLine="640" w:firstLineChars="200"/>
        <w:jc w:val="left"/>
        <w:rPr>
          <w:rFonts w:hint="eastAsia" w:ascii="仿宋_GB2312" w:hAnsi="仿宋_GB2312" w:eastAsia="仿宋_GB2312" w:cs="仿宋_GB2312"/>
          <w:color w:val="000000" w:themeColor="text1"/>
          <w:sz w:val="32"/>
          <w:szCs w:val="32"/>
        </w:rPr>
      </w:pPr>
      <w:bookmarkStart w:id="29" w:name="_Toc56173369"/>
      <w:r>
        <w:rPr>
          <w:rFonts w:hint="eastAsia" w:ascii="仿宋_GB2312" w:hAnsi="仿宋_GB2312" w:eastAsia="仿宋_GB2312" w:cs="仿宋_GB2312"/>
          <w:color w:val="000000" w:themeColor="text1"/>
          <w:sz w:val="32"/>
          <w:szCs w:val="32"/>
        </w:rPr>
        <w:t>5.3.3交通运输保障</w:t>
      </w:r>
      <w:bookmarkEnd w:id="29"/>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县交通运输局和县公安局保障发电燃料、抢险救援物资、必要生活物资的运输和应急通行。县交通运输局加强路网监测，县公安局加强停电地区道路交通指挥和疏导，缓解交通拥堵。</w:t>
      </w:r>
    </w:p>
    <w:p>
      <w:pPr>
        <w:spacing w:line="580" w:lineRule="exact"/>
        <w:ind w:firstLine="640" w:firstLineChars="200"/>
        <w:jc w:val="left"/>
        <w:rPr>
          <w:rFonts w:hint="eastAsia" w:ascii="仿宋_GB2312" w:hAnsi="仿宋_GB2312" w:eastAsia="仿宋_GB2312" w:cs="仿宋_GB2312"/>
          <w:color w:val="000000" w:themeColor="text1"/>
          <w:sz w:val="32"/>
          <w:szCs w:val="32"/>
        </w:rPr>
      </w:pPr>
      <w:bookmarkStart w:id="30" w:name="_Toc56173370"/>
      <w:r>
        <w:rPr>
          <w:rFonts w:hint="eastAsia" w:ascii="仿宋_GB2312" w:hAnsi="仿宋_GB2312" w:eastAsia="仿宋_GB2312" w:cs="仿宋_GB2312"/>
          <w:color w:val="000000" w:themeColor="text1"/>
          <w:sz w:val="32"/>
          <w:szCs w:val="32"/>
        </w:rPr>
        <w:t>5.3.4通信保障</w:t>
      </w:r>
      <w:bookmarkEnd w:id="30"/>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县电信运营企业为应急指挥与处置提供应急通信保障。必要时，向县应急指挥部申请提供应急供电。</w:t>
      </w:r>
    </w:p>
    <w:p>
      <w:pPr>
        <w:spacing w:line="580" w:lineRule="exact"/>
        <w:ind w:firstLine="640" w:firstLineChars="200"/>
        <w:jc w:val="left"/>
        <w:rPr>
          <w:rFonts w:hint="eastAsia" w:ascii="仿宋_GB2312" w:hAnsi="仿宋_GB2312" w:eastAsia="仿宋_GB2312" w:cs="仿宋_GB2312"/>
          <w:color w:val="000000" w:themeColor="text1"/>
          <w:sz w:val="32"/>
          <w:szCs w:val="32"/>
        </w:rPr>
      </w:pPr>
      <w:bookmarkStart w:id="31" w:name="_Toc56173371"/>
      <w:r>
        <w:rPr>
          <w:rFonts w:hint="eastAsia" w:ascii="仿宋_GB2312" w:hAnsi="仿宋_GB2312" w:eastAsia="仿宋_GB2312" w:cs="仿宋_GB2312"/>
          <w:color w:val="000000" w:themeColor="text1"/>
          <w:sz w:val="32"/>
          <w:szCs w:val="32"/>
        </w:rPr>
        <w:t>5.3.5社会治安保障</w:t>
      </w:r>
      <w:bookmarkEnd w:id="31"/>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公安局加强对重要电力设施的治安巡逻。加强对事关民生、安全的重点单位的安全保卫工作，严密防范和严厉打击违法犯罪活动。加强对停电区域内繁华街区、大型居民区、大型商场、学校、医院、金融机构、机场、城县轨道交通、车站及其他重要生产经营场所等重点地区、重点部位、人员密集场所的治安巡逻，及时疏散人员，解救被困人员，防范治安事件。</w:t>
      </w:r>
    </w:p>
    <w:p>
      <w:pPr>
        <w:spacing w:line="580" w:lineRule="exact"/>
        <w:ind w:firstLine="640" w:firstLineChars="200"/>
        <w:jc w:val="left"/>
        <w:rPr>
          <w:rFonts w:hint="eastAsia" w:ascii="仿宋_GB2312" w:hAnsi="仿宋_GB2312" w:eastAsia="仿宋_GB2312" w:cs="仿宋_GB2312"/>
          <w:color w:val="000000" w:themeColor="text1"/>
          <w:sz w:val="32"/>
          <w:szCs w:val="32"/>
        </w:rPr>
      </w:pPr>
      <w:bookmarkStart w:id="32" w:name="_Toc56173372"/>
      <w:r>
        <w:rPr>
          <w:rFonts w:hint="eastAsia" w:ascii="仿宋_GB2312" w:hAnsi="仿宋_GB2312" w:eastAsia="仿宋_GB2312" w:cs="仿宋_GB2312"/>
          <w:color w:val="000000" w:themeColor="text1"/>
          <w:sz w:val="32"/>
          <w:szCs w:val="32"/>
        </w:rPr>
        <w:t>5.3.6公众生活保障</w:t>
      </w:r>
      <w:bookmarkEnd w:id="32"/>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政府相关部门和水、气、油、热供应等企业启用应急供应措施，组织生活必需品的应急生产、调配和运输，保障停电期间居民基本生活。</w:t>
      </w:r>
    </w:p>
    <w:p>
      <w:pPr>
        <w:spacing w:line="580" w:lineRule="exact"/>
        <w:ind w:firstLine="640" w:firstLineChars="200"/>
        <w:jc w:val="left"/>
        <w:rPr>
          <w:rFonts w:hint="eastAsia" w:ascii="仿宋_GB2312" w:hAnsi="仿宋_GB2312" w:eastAsia="仿宋_GB2312" w:cs="仿宋_GB2312"/>
          <w:color w:val="000000" w:themeColor="text1"/>
          <w:sz w:val="32"/>
          <w:szCs w:val="32"/>
        </w:rPr>
      </w:pPr>
      <w:bookmarkStart w:id="33" w:name="_Toc56173373"/>
      <w:r>
        <w:rPr>
          <w:rFonts w:hint="eastAsia" w:ascii="仿宋_GB2312" w:hAnsi="仿宋_GB2312" w:eastAsia="仿宋_GB2312" w:cs="仿宋_GB2312"/>
          <w:color w:val="000000" w:themeColor="text1"/>
          <w:sz w:val="32"/>
          <w:szCs w:val="32"/>
        </w:rPr>
        <w:t>5.3.7防范次生衍生事故</w:t>
      </w:r>
      <w:bookmarkEnd w:id="33"/>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重要电力用户按照有关技术要求迅速启动自备应急电源，执行有限动力条件下的核心业务运转方案，对重大危险源、重要目标、重大关键基础设施采取有效防范措施，防止停电事件可能造成的重大社会影响、重大财产损失和人员伤亡事故。县公安局、县消防救援大队负责指导相关单位开展事故预防与救援，解救遇困人员。</w:t>
      </w:r>
    </w:p>
    <w:p>
      <w:pPr>
        <w:spacing w:line="580" w:lineRule="exact"/>
        <w:ind w:firstLine="640" w:firstLineChars="200"/>
        <w:jc w:val="left"/>
        <w:rPr>
          <w:rFonts w:hint="eastAsia" w:ascii="仿宋_GB2312" w:hAnsi="仿宋_GB2312" w:eastAsia="仿宋_GB2312" w:cs="仿宋_GB2312"/>
          <w:color w:val="000000" w:themeColor="text1"/>
          <w:sz w:val="32"/>
          <w:szCs w:val="32"/>
        </w:rPr>
      </w:pPr>
      <w:bookmarkStart w:id="34" w:name="_Toc56173374"/>
      <w:r>
        <w:rPr>
          <w:rFonts w:hint="eastAsia" w:ascii="仿宋_GB2312" w:hAnsi="仿宋_GB2312" w:eastAsia="仿宋_GB2312" w:cs="仿宋_GB2312"/>
          <w:color w:val="000000" w:themeColor="text1"/>
          <w:sz w:val="32"/>
          <w:szCs w:val="32"/>
        </w:rPr>
        <w:t>5.3.8信息发布</w:t>
      </w:r>
      <w:bookmarkEnd w:id="34"/>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（1）停电情况及事故处置等信息，由县应急指挥部审核和发布。</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有关新闻稿须经县级以上应急指挥部核实后，按《青田县突发公共事件新闻发布应急预案》规定进行报道；对全县有重大影响的大面积停电事件的发展趋势、人员伤亡、经济损失等消息，由县应急指挥部或县政府审核后，按《青田县突发公共事件新闻发布应急预案》规定进行报道。</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由县委宣传部（网信办）牵头，事件处置主责部门、应急管理局负责收集、整理网络等舆情信息，及时向社会发布停电相关信息和应对工作情况，提示相关注意事项和安保措施。加强舆情收集分析，及时回应社会关切，澄清不实消息，正确引导社会舆论，稳定公众情绪。</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对于可能产生国际影响的电力突发事件，对外信息发布和新闻报道工作应由县应急指挥部办公室会同县委宣传部、县政府外办等部门共同组织，各新闻媒体要严格遵守突发事件新闻报道的有关规定。</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较大大面积停电事件发生后，应最迟在5小时内发布权威信息，在24小时内举行新闻发布会，并持续发布权威信息。</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对于其他电力突发事件，由事发地区政府报请县委宣传部并组织发布相关信息。</w:t>
      </w:r>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35" w:name="_Toc56173375"/>
      <w:r>
        <w:rPr>
          <w:rFonts w:hint="eastAsia" w:ascii="楷体_GB2312" w:hAnsi="楷体_GB2312" w:eastAsia="楷体_GB2312" w:cs="楷体_GB2312"/>
          <w:color w:val="000000" w:themeColor="text1"/>
          <w:sz w:val="32"/>
          <w:szCs w:val="32"/>
        </w:rPr>
        <w:t>5.4响应终止</w:t>
      </w:r>
      <w:bookmarkEnd w:id="35"/>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同时满足以下条件时，由启动响应的政府终止应急响应：</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（1）电网主干网架基本恢复正常，电网运行参数保持在稳定限额之内，主要发电厂机组运行稳定；</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（2）减供负荷恢复80%以上，受停电影响的重点地区、重要城县负荷恢复90%以上；</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（3）造成大面积停电事件的隐患基本消除；</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（4）大面积停电事件造成的重特大次生衍生事件基本处置完成。</w:t>
      </w:r>
    </w:p>
    <w:p>
      <w:pPr>
        <w:spacing w:line="580" w:lineRule="exact"/>
        <w:ind w:firstLine="640" w:firstLineChars="200"/>
        <w:jc w:val="left"/>
        <w:rPr>
          <w:rFonts w:hint="eastAsia" w:ascii="黑体" w:hAnsi="黑体" w:eastAsia="黑体" w:cs="黑体"/>
          <w:color w:val="000000" w:themeColor="text1"/>
          <w:sz w:val="32"/>
          <w:szCs w:val="32"/>
        </w:rPr>
      </w:pPr>
      <w:bookmarkStart w:id="36" w:name="_Toc56173376"/>
      <w:r>
        <w:rPr>
          <w:rFonts w:hint="eastAsia" w:ascii="黑体" w:hAnsi="黑体" w:eastAsia="黑体" w:cs="黑体"/>
          <w:color w:val="000000" w:themeColor="text1"/>
          <w:sz w:val="32"/>
          <w:szCs w:val="32"/>
        </w:rPr>
        <w:t>6 后期处置</w:t>
      </w:r>
      <w:bookmarkEnd w:id="36"/>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37" w:name="_Toc56173377"/>
      <w:r>
        <w:rPr>
          <w:rFonts w:hint="eastAsia" w:ascii="楷体_GB2312" w:hAnsi="楷体_GB2312" w:eastAsia="楷体_GB2312" w:cs="楷体_GB2312"/>
          <w:color w:val="000000" w:themeColor="text1"/>
          <w:sz w:val="32"/>
          <w:szCs w:val="32"/>
        </w:rPr>
        <w:t>6.1总结评估</w:t>
      </w:r>
      <w:bookmarkEnd w:id="37"/>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大面积停电事件应急响应终止后，根据事件分级，电力运行主管部门要及时组织对事件处置工作进行评估，总结经验教训，分析查找问题，提出改进措施，形成处置评估报告。鼓励开展第三方评估。</w:t>
      </w:r>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38" w:name="_Toc56173378"/>
      <w:r>
        <w:rPr>
          <w:rFonts w:hint="eastAsia" w:ascii="楷体_GB2312" w:hAnsi="楷体_GB2312" w:eastAsia="楷体_GB2312" w:cs="楷体_GB2312"/>
          <w:color w:val="000000" w:themeColor="text1"/>
          <w:sz w:val="32"/>
          <w:szCs w:val="32"/>
        </w:rPr>
        <w:t>6.2事件调查</w:t>
      </w:r>
      <w:bookmarkEnd w:id="38"/>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大面积停电事件发生后，电力运行主管部门根据有关规定成立调查组，查明事件原因、性质、影响范围、经济损失等情况，提出防范、整改措施和处理处置建议，形成调查报告，报上级电力运行主管部门和本级政府。</w:t>
      </w:r>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39" w:name="_Toc56173379"/>
      <w:r>
        <w:rPr>
          <w:rFonts w:hint="eastAsia" w:ascii="楷体_GB2312" w:hAnsi="楷体_GB2312" w:eastAsia="楷体_GB2312" w:cs="楷体_GB2312"/>
          <w:color w:val="000000" w:themeColor="text1"/>
          <w:sz w:val="32"/>
          <w:szCs w:val="32"/>
        </w:rPr>
        <w:t>6.3善后处置</w:t>
      </w:r>
      <w:bookmarkEnd w:id="39"/>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大面积停电事件所在地政府要及时组织制订善后工作方案并组织实施。对在大面积停电事件处置中紧急调集、征用有关单位的人力、物资、财力，按照规定给予补助或补偿。保险机构要及时开展相关理赔工作，尽快消除大面积停电事件造成的影响。</w:t>
      </w:r>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40" w:name="_Toc56173380"/>
      <w:r>
        <w:rPr>
          <w:rFonts w:hint="eastAsia" w:ascii="楷体_GB2312" w:hAnsi="楷体_GB2312" w:eastAsia="楷体_GB2312" w:cs="楷体_GB2312"/>
          <w:color w:val="000000" w:themeColor="text1"/>
          <w:sz w:val="32"/>
          <w:szCs w:val="32"/>
        </w:rPr>
        <w:t>6.4恢复重建</w:t>
      </w:r>
      <w:bookmarkEnd w:id="40"/>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大面积停电事件应急响应终止后，需对电网网架结构和设施设备进行修复或重建的，由各乡镇（街道）根据实际工作需要组织编制恢复重建规划。县供电局和受影响区域政府应当根据规划做好受损电力系统恢复重建工作。</w:t>
      </w:r>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41" w:name="_Toc56173381"/>
      <w:r>
        <w:rPr>
          <w:rFonts w:hint="eastAsia" w:ascii="楷体_GB2312" w:hAnsi="楷体_GB2312" w:eastAsia="楷体_GB2312" w:cs="楷体_GB2312"/>
          <w:color w:val="000000" w:themeColor="text1"/>
          <w:sz w:val="32"/>
          <w:szCs w:val="32"/>
        </w:rPr>
        <w:t>6.5改进措施</w:t>
      </w:r>
      <w:bookmarkEnd w:id="41"/>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6.5.1大面积停电事件发生后，供电局要及时组织生产、运行、科研等部门联合攻关，研究事件发生机理，分析事件发展过程，吸取事件教训，提出具体措施，修订完善应急预案。</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6.5.2 事发地政府、有关部门要及时总结社会应急救援经验和教训，完善和改进社会停电应急救援、事件抢险与紧急处置体系。</w:t>
      </w:r>
    </w:p>
    <w:p>
      <w:pPr>
        <w:spacing w:line="580" w:lineRule="exact"/>
        <w:ind w:firstLine="640" w:firstLineChars="200"/>
        <w:jc w:val="left"/>
        <w:rPr>
          <w:rFonts w:hint="eastAsia" w:ascii="黑体" w:hAnsi="黑体" w:eastAsia="黑体" w:cs="黑体"/>
          <w:color w:val="000000" w:themeColor="text1"/>
          <w:sz w:val="32"/>
          <w:szCs w:val="32"/>
        </w:rPr>
      </w:pPr>
      <w:bookmarkStart w:id="42" w:name="_Toc56173382"/>
      <w:r>
        <w:rPr>
          <w:rFonts w:hint="eastAsia" w:ascii="黑体" w:hAnsi="黑体" w:eastAsia="黑体" w:cs="黑体"/>
          <w:color w:val="000000" w:themeColor="text1"/>
          <w:sz w:val="32"/>
          <w:szCs w:val="32"/>
        </w:rPr>
        <w:t>7保障措施</w:t>
      </w:r>
      <w:bookmarkEnd w:id="42"/>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43" w:name="_Toc56173383"/>
      <w:r>
        <w:rPr>
          <w:rFonts w:hint="eastAsia" w:ascii="楷体_GB2312" w:hAnsi="楷体_GB2312" w:eastAsia="楷体_GB2312" w:cs="楷体_GB2312"/>
          <w:color w:val="000000" w:themeColor="text1"/>
          <w:sz w:val="32"/>
          <w:szCs w:val="32"/>
        </w:rPr>
        <w:t>7.1队伍保障</w:t>
      </w:r>
      <w:bookmarkEnd w:id="43"/>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电力企业应建立健全电力抢修应急专业队伍，加强设施设备维护和应急抢修技能方面的人员培训，定期开展应急演练，提高应急救援能力。加强社会应急救援队伍建设，组织动员全县其他专业应急队伍和志愿者等参与大面积停电事件及其次生衍生事件处置工作。动员军队、武警、公安和消防救援力量等做好应急支援保障。</w:t>
      </w:r>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44" w:name="_Toc56173384"/>
      <w:r>
        <w:rPr>
          <w:rFonts w:hint="eastAsia" w:ascii="楷体_GB2312" w:hAnsi="楷体_GB2312" w:eastAsia="楷体_GB2312" w:cs="楷体_GB2312"/>
          <w:color w:val="000000" w:themeColor="text1"/>
          <w:sz w:val="32"/>
          <w:szCs w:val="32"/>
        </w:rPr>
        <w:t>7.2装备物资保障</w:t>
      </w:r>
      <w:bookmarkEnd w:id="44"/>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县电力企业应储备必要的专业应急装备及物资，建立和完善相应保障体系。县级有关部门和各乡镇（街道）要加强应急救援装备物资及生产生活物资的紧急生产、储备调拨和紧急配送工作，保障支援大面积停电事件应对工作需要。鼓励社会化储备。</w:t>
      </w:r>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45" w:name="_Toc56173385"/>
      <w:r>
        <w:rPr>
          <w:rFonts w:hint="eastAsia" w:ascii="楷体_GB2312" w:hAnsi="楷体_GB2312" w:eastAsia="楷体_GB2312" w:cs="楷体_GB2312"/>
          <w:color w:val="000000" w:themeColor="text1"/>
          <w:sz w:val="32"/>
          <w:szCs w:val="32"/>
        </w:rPr>
        <w:t>7.3通信、交通与运输保障</w:t>
      </w:r>
      <w:bookmarkEnd w:id="45"/>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各乡镇（街道）及通信主管部门要建立健全大面积停电事件应急通信保障体系，形成可靠的通信保障能力，确保应急期间通信联络和信息传递需要；交通运输部门要健全紧急运输保障体系，保障应急响应所需人员、物资、装备、器材等的运输；公安部门要加强交通应急管理，保障应急救援车辆优先通行；根据全面推进公务用车制度改革有关规定，有关单位应配备必要的应急车辆，保障应急救援需要。</w:t>
      </w:r>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46" w:name="_Toc56173386"/>
      <w:r>
        <w:rPr>
          <w:rFonts w:hint="eastAsia" w:ascii="楷体_GB2312" w:hAnsi="楷体_GB2312" w:eastAsia="楷体_GB2312" w:cs="楷体_GB2312"/>
          <w:color w:val="000000" w:themeColor="text1"/>
          <w:sz w:val="32"/>
          <w:szCs w:val="32"/>
        </w:rPr>
        <w:t>7.4技术保障</w:t>
      </w:r>
      <w:bookmarkEnd w:id="46"/>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各电力企业要加强大面积停电事件应对和监测先进技术、装备的研发，制定电力应急技术标准，加强电网、电厂安全应急信息化平台建设。有关部门要为电力日常监测预警及电力应急抢险提供必要的气象、地质、水文等服务。有关单位要分析和研究大面积停电事件可能造成的社会危害和损失，增加技术投入，建立和完善应急技术保障体系。</w:t>
      </w:r>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47" w:name="_Toc56173387"/>
      <w:r>
        <w:rPr>
          <w:rFonts w:hint="eastAsia" w:ascii="楷体_GB2312" w:hAnsi="楷体_GB2312" w:eastAsia="楷体_GB2312" w:cs="楷体_GB2312"/>
          <w:color w:val="000000" w:themeColor="text1"/>
          <w:sz w:val="32"/>
          <w:szCs w:val="32"/>
        </w:rPr>
        <w:t>7.5应急电源保障</w:t>
      </w:r>
      <w:bookmarkEnd w:id="47"/>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提高电力系统快速恢复能力，加强电网“黑启动”能力建设。县级有关部门和电力企业应充分考虑电源规划布局，保障各区域“黑启动”电源。电力企业应配备适量的应急发电装备，必要时提供应急电源支援。重要电力用户应按照国家有关技术要求配置应急电源，并加强维护和管理，确保应急状态下能够投入运行。</w:t>
      </w:r>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48" w:name="_Toc56173388"/>
      <w:r>
        <w:rPr>
          <w:rFonts w:hint="eastAsia" w:ascii="楷体_GB2312" w:hAnsi="楷体_GB2312" w:eastAsia="楷体_GB2312" w:cs="楷体_GB2312"/>
          <w:color w:val="000000" w:themeColor="text1"/>
          <w:sz w:val="32"/>
          <w:szCs w:val="32"/>
        </w:rPr>
        <w:t>7.6资金保障</w:t>
      </w:r>
      <w:bookmarkEnd w:id="48"/>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各乡镇（街道）以及相关电力企业应按照有关规定，共同做好大面积停电事件处置及演练的资金保障工作。</w:t>
      </w:r>
    </w:p>
    <w:p>
      <w:pPr>
        <w:spacing w:line="580" w:lineRule="exact"/>
        <w:ind w:firstLine="640" w:firstLineChars="200"/>
        <w:jc w:val="left"/>
        <w:rPr>
          <w:rFonts w:hint="eastAsia" w:ascii="黑体" w:hAnsi="黑体" w:eastAsia="黑体" w:cs="黑体"/>
          <w:color w:val="000000" w:themeColor="text1"/>
          <w:sz w:val="32"/>
          <w:szCs w:val="32"/>
        </w:rPr>
      </w:pPr>
      <w:bookmarkStart w:id="49" w:name="_Toc56173389"/>
      <w:r>
        <w:rPr>
          <w:rFonts w:hint="eastAsia" w:ascii="黑体" w:hAnsi="黑体" w:eastAsia="黑体" w:cs="黑体"/>
          <w:color w:val="000000" w:themeColor="text1"/>
          <w:sz w:val="32"/>
          <w:szCs w:val="32"/>
        </w:rPr>
        <w:t>8 预案管理</w:t>
      </w:r>
      <w:bookmarkEnd w:id="49"/>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50" w:name="_Toc56173390"/>
      <w:r>
        <w:rPr>
          <w:rFonts w:hint="eastAsia" w:ascii="楷体_GB2312" w:hAnsi="楷体_GB2312" w:eastAsia="楷体_GB2312" w:cs="楷体_GB2312"/>
          <w:color w:val="000000" w:themeColor="text1"/>
          <w:sz w:val="32"/>
          <w:szCs w:val="32"/>
        </w:rPr>
        <w:t>8.1预案宣传教育</w:t>
      </w:r>
      <w:bookmarkEnd w:id="50"/>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县应急指挥部办公室和各乡镇（街道）负责安全生产应急法律法规和预防、避险、避害、避灾、自救、互救常识的宣传工作，各级新闻媒体大力支持。</w:t>
      </w:r>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51" w:name="_Toc56173391"/>
      <w:r>
        <w:rPr>
          <w:rFonts w:hint="eastAsia" w:ascii="楷体_GB2312" w:hAnsi="楷体_GB2312" w:eastAsia="楷体_GB2312" w:cs="楷体_GB2312"/>
          <w:color w:val="000000" w:themeColor="text1"/>
          <w:sz w:val="32"/>
          <w:szCs w:val="32"/>
        </w:rPr>
        <w:t>8.2预案培训</w:t>
      </w:r>
      <w:bookmarkEnd w:id="51"/>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县应急指挥部办公室组织应急管理机构和应急队伍进行上岗前培训和业务学习；积极组织社会志愿者的培训，提高公众自救、互救能力；加强培训指导和检查。</w:t>
      </w:r>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52" w:name="_Toc56173392"/>
      <w:r>
        <w:rPr>
          <w:rFonts w:hint="eastAsia" w:ascii="楷体_GB2312" w:hAnsi="楷体_GB2312" w:eastAsia="楷体_GB2312" w:cs="楷体_GB2312"/>
          <w:color w:val="000000" w:themeColor="text1"/>
          <w:sz w:val="32"/>
          <w:szCs w:val="32"/>
        </w:rPr>
        <w:t>8.3预案演练</w:t>
      </w:r>
      <w:bookmarkEnd w:id="52"/>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县应急指挥部办公室要适时组织突发事故应急演练工作；应急队伍要结合自身特点和任务，组织应急演练。在组织应急时，必须做到领导重视、科学计划、结合实际、突出重点、周密组织、统一指挥、分布实施、讲究实效的要求，应急演练要明确应急演练方案、演练任务、参与演练队伍、确定演习场地和范围、演练后要认真总结和评价等相关工作。原则上，每2年至少演练1次。</w:t>
      </w:r>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53" w:name="_Toc56173393"/>
      <w:r>
        <w:rPr>
          <w:rFonts w:hint="eastAsia" w:ascii="楷体_GB2312" w:hAnsi="楷体_GB2312" w:eastAsia="楷体_GB2312" w:cs="楷体_GB2312"/>
          <w:color w:val="000000" w:themeColor="text1"/>
          <w:sz w:val="32"/>
          <w:szCs w:val="32"/>
        </w:rPr>
        <w:t>8.4预案备案</w:t>
      </w:r>
      <w:bookmarkEnd w:id="53"/>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各乡镇（街道）及相关成员单位、各电力企业应依据本预案，结合自身实际，制定相应的应急预案，并报县应急指挥部办公室备案。</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本预案按有关规定备案，向市应急管理局备案。</w:t>
      </w:r>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54" w:name="_Toc56173394"/>
      <w:r>
        <w:rPr>
          <w:rFonts w:hint="eastAsia" w:ascii="楷体_GB2312" w:hAnsi="楷体_GB2312" w:eastAsia="楷体_GB2312" w:cs="楷体_GB2312"/>
          <w:color w:val="000000" w:themeColor="text1"/>
          <w:sz w:val="32"/>
          <w:szCs w:val="32"/>
        </w:rPr>
        <w:t>8.5预案修订</w:t>
      </w:r>
      <w:bookmarkEnd w:id="54"/>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随着相关法律法规的制定、修改和完善，有关情况发生变化，以及应急处置过程和应急演练中发现的问题，适时对本预案进行修订。</w:t>
      </w:r>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55" w:name="_Toc56173395"/>
      <w:r>
        <w:rPr>
          <w:rFonts w:hint="eastAsia" w:ascii="楷体_GB2312" w:hAnsi="楷体_GB2312" w:eastAsia="楷体_GB2312" w:cs="楷体_GB2312"/>
          <w:color w:val="000000" w:themeColor="text1"/>
          <w:sz w:val="32"/>
          <w:szCs w:val="32"/>
        </w:rPr>
        <w:t>8.6解释与制定</w:t>
      </w:r>
      <w:bookmarkEnd w:id="55"/>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本预案由县人民政府负责制定，由县应急办会同县应急指挥部办公室负责制定与解释。</w:t>
      </w:r>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56" w:name="_Toc56173396"/>
      <w:r>
        <w:rPr>
          <w:rFonts w:hint="eastAsia" w:ascii="楷体_GB2312" w:hAnsi="楷体_GB2312" w:eastAsia="楷体_GB2312" w:cs="楷体_GB2312"/>
          <w:color w:val="000000" w:themeColor="text1"/>
          <w:sz w:val="32"/>
          <w:szCs w:val="32"/>
        </w:rPr>
        <w:t>8.7预案实施日期</w:t>
      </w:r>
      <w:bookmarkEnd w:id="56"/>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本预案自印发之日起实施。原《青田县处置电网大面积停电事件应急预案》同时废止。</w:t>
      </w:r>
    </w:p>
    <w:p>
      <w:pPr>
        <w:spacing w:line="580" w:lineRule="exact"/>
        <w:ind w:firstLine="640" w:firstLineChars="200"/>
        <w:jc w:val="left"/>
        <w:rPr>
          <w:rFonts w:hint="eastAsia" w:ascii="黑体" w:hAnsi="黑体" w:eastAsia="黑体" w:cs="黑体"/>
          <w:color w:val="000000" w:themeColor="text1"/>
          <w:sz w:val="32"/>
          <w:szCs w:val="32"/>
        </w:rPr>
      </w:pPr>
      <w:bookmarkStart w:id="57" w:name="_Toc56173397"/>
      <w:r>
        <w:rPr>
          <w:rFonts w:hint="eastAsia" w:ascii="黑体" w:hAnsi="黑体" w:eastAsia="黑体" w:cs="黑体"/>
          <w:color w:val="000000" w:themeColor="text1"/>
          <w:sz w:val="32"/>
          <w:szCs w:val="32"/>
        </w:rPr>
        <w:t>9奖励与责任追究</w:t>
      </w:r>
      <w:bookmarkEnd w:id="57"/>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58" w:name="_Toc56173398"/>
      <w:r>
        <w:rPr>
          <w:rFonts w:hint="eastAsia" w:ascii="楷体_GB2312" w:hAnsi="楷体_GB2312" w:eastAsia="楷体_GB2312" w:cs="楷体_GB2312"/>
          <w:color w:val="000000" w:themeColor="text1"/>
          <w:sz w:val="32"/>
          <w:szCs w:val="32"/>
        </w:rPr>
        <w:t>9.1奖励</w:t>
      </w:r>
      <w:bookmarkEnd w:id="58"/>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在事故灾难应急工作中有下列事迹之一的单位和个人，应依据有关规定给予表彰：</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（1）出色完成应急处置任务，成绩显著的；</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（2）对在应急处置中，使国家、集体和人民群众的财产免受损失或减少损失的；</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（3）对应急处置工作提出重大建议，实施效果显著的；</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（4）有其他特殊贡献的。</w:t>
      </w:r>
    </w:p>
    <w:p>
      <w:pPr>
        <w:spacing w:line="580" w:lineRule="exact"/>
        <w:ind w:firstLine="640" w:firstLineChars="200"/>
        <w:jc w:val="left"/>
        <w:rPr>
          <w:rFonts w:hint="eastAsia" w:ascii="楷体_GB2312" w:hAnsi="楷体_GB2312" w:eastAsia="楷体_GB2312" w:cs="楷体_GB2312"/>
          <w:color w:val="000000" w:themeColor="text1"/>
          <w:sz w:val="32"/>
          <w:szCs w:val="32"/>
        </w:rPr>
      </w:pPr>
      <w:bookmarkStart w:id="59" w:name="_Toc56173399"/>
      <w:r>
        <w:rPr>
          <w:rFonts w:hint="eastAsia" w:ascii="楷体_GB2312" w:hAnsi="楷体_GB2312" w:eastAsia="楷体_GB2312" w:cs="楷体_GB2312"/>
          <w:color w:val="000000" w:themeColor="text1"/>
          <w:sz w:val="32"/>
          <w:szCs w:val="32"/>
        </w:rPr>
        <w:t>9.2责任追究</w:t>
      </w:r>
      <w:bookmarkEnd w:id="59"/>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在事故灾难应急工作中有下列行为之一的，按照法律、法规及有关规定，对有关责任人员视情节和危害后果，给予行政处分；触犯法律法规的，依法追究刑事责任：</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（1）不按规定制订事故灾难应急预案的；</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（2）拒绝履行应急准备和应急处置责任的；</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（3）瞒报、漏报、迟报事故灾难信息的；</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（4）拒不执行事故灾难应急预案，不服从命令和指挥或在应急响应时临阵脱逃的；</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（5）盗窃、挪用、贪污应急工作资金或物资的；</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（6）阻碍应急工作人员依法执行任务或进行破坏活动的；</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（7）散布谣言，扰乱社会秩序的；</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（8）有其他危害应急工作行为的。</w:t>
      </w:r>
    </w:p>
    <w:p>
      <w:pPr>
        <w:spacing w:line="580" w:lineRule="exact"/>
        <w:ind w:firstLine="640" w:firstLineChars="200"/>
        <w:jc w:val="left"/>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10青田县大面积停电事件分级标准</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根据国家大面积停电事件分级标准，青田电网无法构成一般以上电网大面积停电事件。按照“小规模大影响”的原则，为确保突发性电网事件能够得到正确、快速处置，减少造成的影响和损失，对照国家大面积停电事件等级，特制定青田县电网大面积停电事件分级标准。 </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楷体_GB2312" w:hAnsi="楷体_GB2312" w:eastAsia="楷体_GB2312" w:cs="楷体_GB2312"/>
          <w:color w:val="000000" w:themeColor="text1"/>
          <w:sz w:val="32"/>
          <w:szCs w:val="32"/>
        </w:rPr>
        <w:t>一、较大以上大面积停电事件</w:t>
      </w:r>
      <w:r>
        <w:rPr>
          <w:rFonts w:hint="eastAsia" w:ascii="仿宋_GB2312" w:hAnsi="仿宋_GB2312" w:eastAsia="仿宋_GB2312" w:cs="仿宋_GB2312"/>
          <w:color w:val="000000" w:themeColor="text1"/>
          <w:sz w:val="32"/>
          <w:szCs w:val="32"/>
        </w:rPr>
        <w:t xml:space="preserve"> </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发生下列情况之一，为青田县较大以上大面积停电事件： </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（1）造成青田电网减供负荷60%以上或者居民停电用户数达到供电总用户数70%以上者； </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（2）公司应急领导小组根据电网设施受损程度、停电范围、抢修恢复能力和社会影响等综合因素，研究确定为较大大面积停电事件者。 </w:t>
      </w:r>
    </w:p>
    <w:p>
      <w:pPr>
        <w:spacing w:line="580" w:lineRule="exact"/>
        <w:ind w:firstLine="640" w:firstLineChars="200"/>
        <w:jc w:val="left"/>
        <w:rPr>
          <w:rFonts w:hint="eastAsia"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rPr>
        <w:t xml:space="preserve">二、一般大面积停电事件 </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发生下列情况之一，为青田县一般大面积停电事件： </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（1）造成电网减供负荷40%以上60%以下，或者居民停电用户数达到供电总用户数50%以上70%以下者； </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（2）公司应急领导小组根据电网设施受损程度、停电范围、抢修恢复能力和社会影响</w:t>
      </w:r>
      <w:bookmarkStart w:id="67" w:name="_GoBack"/>
      <w:bookmarkEnd w:id="67"/>
      <w:r>
        <w:rPr>
          <w:rFonts w:hint="eastAsia" w:ascii="仿宋_GB2312" w:hAnsi="仿宋_GB2312" w:eastAsia="仿宋_GB2312" w:cs="仿宋_GB2312"/>
          <w:color w:val="000000" w:themeColor="text1"/>
          <w:sz w:val="32"/>
          <w:szCs w:val="32"/>
        </w:rPr>
        <w:t xml:space="preserve">等综合因素，研究确定为一般大面积停电事件者。 </w:t>
      </w:r>
    </w:p>
    <w:p>
      <w:pPr>
        <w:spacing w:line="580" w:lineRule="exact"/>
        <w:ind w:firstLine="640" w:firstLineChars="200"/>
        <w:jc w:val="left"/>
        <w:rPr>
          <w:rFonts w:hint="eastAsia"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rPr>
        <w:t>三、小规模大影响停电事件</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发生下列情况之一，为青田县小规模大影响停电事件： </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（1）造成电网减供负荷20%以上40%以下，或者居民停电用户数达到供电总用户数30%以上50%以下者； </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（2）公司应急领导小组根据电网设施受损程度、停电范围、抢修恢复能力和社会影响等综合因素，研究确定为小规模大影响事件者。 </w:t>
      </w:r>
    </w:p>
    <w:p>
      <w:pPr>
        <w:spacing w:line="58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上述分级标准有关数量的表述中，“以上”含本数，“以下”不含本数。 </w:t>
      </w:r>
    </w:p>
    <w:p>
      <w:pPr>
        <w:spacing w:line="580" w:lineRule="exact"/>
        <w:ind w:firstLine="640" w:firstLineChars="200"/>
        <w:jc w:val="left"/>
        <w:rPr>
          <w:rFonts w:hint="eastAsia" w:ascii="仿宋_GB2312" w:hAnsi="仿宋_GB2312" w:eastAsia="仿宋_GB2312" w:cs="仿宋_GB2312"/>
          <w:color w:val="000000" w:themeColor="text1"/>
          <w:sz w:val="32"/>
          <w:szCs w:val="32"/>
        </w:rPr>
        <w:sectPr>
          <w:pgSz w:w="11906" w:h="16838"/>
          <w:pgMar w:top="1440" w:right="1588" w:bottom="1440" w:left="1588" w:header="851" w:footer="992" w:gutter="0"/>
          <w:pgNumType w:start="1"/>
          <w:cols w:space="425" w:num="1"/>
          <w:titlePg/>
          <w:docGrid w:type="lines" w:linePitch="312" w:charSpace="0"/>
        </w:sectPr>
      </w:pPr>
    </w:p>
    <w:p>
      <w:pPr>
        <w:pStyle w:val="3"/>
        <w:adjustRightInd w:val="0"/>
        <w:snapToGrid w:val="0"/>
        <w:spacing w:before="0" w:after="0" w:line="580" w:lineRule="exact"/>
        <w:ind w:firstLine="640" w:firstLineChars="200"/>
        <w:rPr>
          <w:rFonts w:ascii="黑体" w:hAnsi="黑体" w:cs="仿宋_GB2312"/>
          <w:b w:val="0"/>
          <w:color w:val="000000" w:themeColor="text1"/>
        </w:rPr>
      </w:pPr>
      <w:bookmarkStart w:id="60" w:name="_Toc56173400"/>
      <w:bookmarkStart w:id="61" w:name="_Toc10132"/>
      <w:bookmarkStart w:id="62" w:name="_Toc2852"/>
      <w:bookmarkStart w:id="63" w:name="_Toc31825"/>
      <w:r>
        <w:rPr>
          <w:rFonts w:hint="eastAsia" w:ascii="黑体" w:hAnsi="黑体" w:cs="仿宋_GB2312"/>
          <w:b w:val="0"/>
          <w:color w:val="000000" w:themeColor="text1"/>
        </w:rPr>
        <w:t>附件1</w:t>
      </w:r>
      <w:bookmarkEnd w:id="60"/>
    </w:p>
    <w:p>
      <w:pPr>
        <w:jc w:val="center"/>
        <w:rPr>
          <w:rFonts w:ascii="方正小标宋简体" w:hAnsi="仿宋" w:eastAsia="方正小标宋简体" w:cs="仿宋_GB2312"/>
          <w:bCs/>
          <w:color w:val="000000" w:themeColor="text1"/>
          <w:sz w:val="44"/>
          <w:szCs w:val="44"/>
        </w:rPr>
      </w:pPr>
      <w:r>
        <w:rPr>
          <w:rFonts w:hint="eastAsia" w:ascii="方正小标宋简体" w:hAnsi="仿宋" w:eastAsia="方正小标宋简体"/>
          <w:color w:val="000000" w:themeColor="text1"/>
          <w:sz w:val="44"/>
          <w:szCs w:val="44"/>
        </w:rPr>
        <w:t>大面积停电事件应急专家组成员名单</w:t>
      </w:r>
      <w:bookmarkEnd w:id="61"/>
      <w:bookmarkEnd w:id="62"/>
      <w:bookmarkEnd w:id="63"/>
    </w:p>
    <w:tbl>
      <w:tblPr>
        <w:tblStyle w:val="12"/>
        <w:tblW w:w="14174"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49"/>
        <w:gridCol w:w="3544"/>
        <w:gridCol w:w="4037"/>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49" w:type="dxa"/>
          </w:tcPr>
          <w:p>
            <w:pPr>
              <w:jc w:val="center"/>
              <w:rPr>
                <w:rFonts w:ascii="仿宋" w:hAnsi="仿宋" w:eastAsia="仿宋" w:cs="Times New Roman"/>
                <w:color w:val="000000" w:themeColor="text1"/>
                <w:sz w:val="28"/>
                <w:szCs w:val="28"/>
              </w:rPr>
            </w:pPr>
            <w:r>
              <w:rPr>
                <w:rFonts w:hint="eastAsia" w:ascii="仿宋" w:hAnsi="仿宋" w:eastAsia="仿宋" w:cs="宋体"/>
                <w:color w:val="000000" w:themeColor="text1"/>
                <w:sz w:val="28"/>
                <w:szCs w:val="28"/>
              </w:rPr>
              <w:t>姓名</w:t>
            </w:r>
          </w:p>
        </w:tc>
        <w:tc>
          <w:tcPr>
            <w:tcW w:w="3544" w:type="dxa"/>
          </w:tcPr>
          <w:p>
            <w:pPr>
              <w:jc w:val="center"/>
              <w:rPr>
                <w:rFonts w:ascii="仿宋" w:hAnsi="仿宋" w:eastAsia="仿宋" w:cs="Times New Roman"/>
                <w:color w:val="000000" w:themeColor="text1"/>
                <w:sz w:val="28"/>
                <w:szCs w:val="28"/>
              </w:rPr>
            </w:pPr>
            <w:r>
              <w:rPr>
                <w:rFonts w:hint="eastAsia" w:ascii="仿宋" w:hAnsi="仿宋" w:eastAsia="仿宋" w:cs="宋体"/>
                <w:color w:val="000000" w:themeColor="text1"/>
                <w:sz w:val="28"/>
                <w:szCs w:val="28"/>
              </w:rPr>
              <w:t>专业</w:t>
            </w:r>
          </w:p>
        </w:tc>
        <w:tc>
          <w:tcPr>
            <w:tcW w:w="4037" w:type="dxa"/>
          </w:tcPr>
          <w:p>
            <w:pPr>
              <w:jc w:val="center"/>
              <w:rPr>
                <w:rFonts w:ascii="仿宋" w:hAnsi="仿宋" w:eastAsia="仿宋" w:cs="Times New Roman"/>
                <w:color w:val="000000" w:themeColor="text1"/>
                <w:sz w:val="28"/>
                <w:szCs w:val="28"/>
              </w:rPr>
            </w:pPr>
            <w:r>
              <w:rPr>
                <w:rFonts w:hint="eastAsia" w:ascii="仿宋" w:hAnsi="仿宋" w:eastAsia="仿宋" w:cs="宋体"/>
                <w:color w:val="000000" w:themeColor="text1"/>
                <w:sz w:val="28"/>
                <w:szCs w:val="28"/>
              </w:rPr>
              <w:t>单位及职务</w:t>
            </w:r>
          </w:p>
        </w:tc>
        <w:tc>
          <w:tcPr>
            <w:tcW w:w="3544" w:type="dxa"/>
          </w:tcPr>
          <w:p>
            <w:pPr>
              <w:jc w:val="center"/>
              <w:rPr>
                <w:rFonts w:ascii="仿宋" w:hAnsi="仿宋" w:eastAsia="仿宋" w:cs="Times New Roman"/>
                <w:color w:val="000000" w:themeColor="text1"/>
                <w:sz w:val="28"/>
                <w:szCs w:val="28"/>
              </w:rPr>
            </w:pPr>
            <w:r>
              <w:rPr>
                <w:rFonts w:hint="eastAsia" w:ascii="仿宋" w:hAnsi="仿宋" w:eastAsia="仿宋" w:cs="宋体"/>
                <w:color w:val="000000" w:themeColor="text1"/>
                <w:sz w:val="28"/>
                <w:szCs w:val="2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49" w:type="dxa"/>
            <w:vAlign w:val="center"/>
          </w:tcPr>
          <w:p>
            <w:pPr>
              <w:jc w:val="center"/>
              <w:rPr>
                <w:rFonts w:ascii="仿宋" w:hAnsi="仿宋" w:eastAsia="仿宋" w:cs="Times New Roman"/>
                <w:color w:val="000000" w:themeColor="text1"/>
                <w:kern w:val="0"/>
                <w:sz w:val="28"/>
                <w:szCs w:val="28"/>
              </w:rPr>
            </w:pPr>
            <w:r>
              <w:rPr>
                <w:rFonts w:hint="eastAsia" w:ascii="仿宋" w:hAnsi="仿宋" w:eastAsia="仿宋" w:cs="Times New Roman"/>
                <w:color w:val="000000" w:themeColor="text1"/>
                <w:kern w:val="0"/>
                <w:sz w:val="28"/>
                <w:szCs w:val="28"/>
              </w:rPr>
              <w:t>王伟奇</w:t>
            </w:r>
          </w:p>
        </w:tc>
        <w:tc>
          <w:tcPr>
            <w:tcW w:w="3544" w:type="dxa"/>
            <w:vAlign w:val="center"/>
          </w:tcPr>
          <w:p>
            <w:pPr>
              <w:jc w:val="center"/>
              <w:rPr>
                <w:rFonts w:ascii="仿宋" w:hAnsi="仿宋" w:eastAsia="仿宋" w:cs="Times New Roman"/>
                <w:color w:val="000000" w:themeColor="text1"/>
                <w:kern w:val="0"/>
                <w:sz w:val="28"/>
                <w:szCs w:val="28"/>
              </w:rPr>
            </w:pPr>
            <w:r>
              <w:rPr>
                <w:rFonts w:hint="eastAsia" w:ascii="仿宋" w:hAnsi="仿宋" w:eastAsia="仿宋" w:cs="宋体"/>
                <w:color w:val="000000" w:themeColor="text1"/>
                <w:kern w:val="0"/>
                <w:sz w:val="28"/>
                <w:szCs w:val="28"/>
              </w:rPr>
              <w:t>电网调度</w:t>
            </w:r>
          </w:p>
        </w:tc>
        <w:tc>
          <w:tcPr>
            <w:tcW w:w="4037" w:type="dxa"/>
            <w:vAlign w:val="center"/>
          </w:tcPr>
          <w:p>
            <w:pPr>
              <w:jc w:val="center"/>
              <w:rPr>
                <w:rFonts w:ascii="仿宋" w:hAnsi="仿宋" w:eastAsia="仿宋" w:cs="Times New Roman"/>
                <w:color w:val="000000" w:themeColor="text1"/>
                <w:kern w:val="0"/>
                <w:sz w:val="28"/>
                <w:szCs w:val="28"/>
              </w:rPr>
            </w:pPr>
            <w:r>
              <w:rPr>
                <w:rFonts w:hint="eastAsia" w:ascii="仿宋" w:hAnsi="仿宋" w:eastAsia="仿宋" w:cs="宋体"/>
                <w:color w:val="000000" w:themeColor="text1"/>
                <w:kern w:val="0"/>
                <w:sz w:val="28"/>
                <w:szCs w:val="28"/>
              </w:rPr>
              <w:t>国网青田县供电公司</w:t>
            </w:r>
          </w:p>
        </w:tc>
        <w:tc>
          <w:tcPr>
            <w:tcW w:w="3544" w:type="dxa"/>
            <w:vAlign w:val="center"/>
          </w:tcPr>
          <w:p>
            <w:pPr>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13906782091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49" w:type="dxa"/>
            <w:vAlign w:val="center"/>
          </w:tcPr>
          <w:p>
            <w:pPr>
              <w:jc w:val="center"/>
              <w:rPr>
                <w:rFonts w:ascii="仿宋" w:hAnsi="仿宋" w:eastAsia="仿宋" w:cs="Times New Roman"/>
                <w:color w:val="000000" w:themeColor="text1"/>
                <w:kern w:val="0"/>
                <w:sz w:val="28"/>
                <w:szCs w:val="28"/>
              </w:rPr>
            </w:pPr>
            <w:r>
              <w:rPr>
                <w:rFonts w:hint="eastAsia" w:ascii="仿宋" w:hAnsi="仿宋" w:eastAsia="仿宋" w:cs="Times New Roman"/>
                <w:color w:val="000000" w:themeColor="text1"/>
                <w:kern w:val="0"/>
                <w:sz w:val="28"/>
                <w:szCs w:val="28"/>
              </w:rPr>
              <w:t>王华秋</w:t>
            </w:r>
          </w:p>
        </w:tc>
        <w:tc>
          <w:tcPr>
            <w:tcW w:w="3544" w:type="dxa"/>
            <w:vAlign w:val="center"/>
          </w:tcPr>
          <w:p>
            <w:pPr>
              <w:jc w:val="center"/>
              <w:rPr>
                <w:rFonts w:ascii="仿宋" w:hAnsi="仿宋" w:eastAsia="仿宋" w:cs="Times New Roman"/>
                <w:color w:val="000000" w:themeColor="text1"/>
                <w:kern w:val="0"/>
                <w:sz w:val="28"/>
                <w:szCs w:val="28"/>
              </w:rPr>
            </w:pPr>
            <w:r>
              <w:rPr>
                <w:rFonts w:hint="eastAsia" w:ascii="仿宋" w:hAnsi="仿宋" w:eastAsia="仿宋" w:cs="宋体"/>
                <w:color w:val="000000" w:themeColor="text1"/>
                <w:kern w:val="0"/>
                <w:sz w:val="28"/>
                <w:szCs w:val="28"/>
              </w:rPr>
              <w:t>设备运检</w:t>
            </w:r>
          </w:p>
        </w:tc>
        <w:tc>
          <w:tcPr>
            <w:tcW w:w="4037" w:type="dxa"/>
            <w:vAlign w:val="center"/>
          </w:tcPr>
          <w:p>
            <w:pPr>
              <w:jc w:val="center"/>
              <w:rPr>
                <w:rFonts w:ascii="仿宋" w:hAnsi="仿宋" w:eastAsia="仿宋" w:cs="Times New Roman"/>
                <w:color w:val="000000" w:themeColor="text1"/>
                <w:kern w:val="0"/>
                <w:sz w:val="28"/>
                <w:szCs w:val="28"/>
              </w:rPr>
            </w:pPr>
            <w:r>
              <w:rPr>
                <w:rFonts w:hint="eastAsia" w:ascii="仿宋" w:hAnsi="仿宋" w:eastAsia="仿宋" w:cs="宋体"/>
                <w:color w:val="000000" w:themeColor="text1"/>
                <w:kern w:val="0"/>
                <w:sz w:val="28"/>
                <w:szCs w:val="28"/>
              </w:rPr>
              <w:t>国网青田县供电公司</w:t>
            </w:r>
          </w:p>
        </w:tc>
        <w:tc>
          <w:tcPr>
            <w:tcW w:w="3544" w:type="dxa"/>
            <w:vAlign w:val="center"/>
          </w:tcPr>
          <w:p>
            <w:pPr>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13906885675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49" w:type="dxa"/>
            <w:vAlign w:val="center"/>
          </w:tcPr>
          <w:p>
            <w:pPr>
              <w:jc w:val="center"/>
              <w:rPr>
                <w:rFonts w:ascii="仿宋" w:hAnsi="仿宋" w:eastAsia="仿宋" w:cs="Times New Roman"/>
                <w:color w:val="000000" w:themeColor="text1"/>
                <w:kern w:val="0"/>
                <w:sz w:val="28"/>
                <w:szCs w:val="28"/>
              </w:rPr>
            </w:pPr>
            <w:r>
              <w:rPr>
                <w:rFonts w:hint="eastAsia" w:ascii="仿宋" w:hAnsi="仿宋" w:eastAsia="仿宋" w:cs="Times New Roman"/>
                <w:color w:val="000000" w:themeColor="text1"/>
                <w:kern w:val="0"/>
                <w:sz w:val="28"/>
                <w:szCs w:val="28"/>
              </w:rPr>
              <w:t>刘亚民</w:t>
            </w:r>
          </w:p>
        </w:tc>
        <w:tc>
          <w:tcPr>
            <w:tcW w:w="3544" w:type="dxa"/>
            <w:vAlign w:val="center"/>
          </w:tcPr>
          <w:p>
            <w:pPr>
              <w:jc w:val="center"/>
              <w:rPr>
                <w:rFonts w:ascii="仿宋" w:hAnsi="仿宋" w:eastAsia="仿宋" w:cs="Times New Roman"/>
                <w:color w:val="000000" w:themeColor="text1"/>
                <w:kern w:val="0"/>
                <w:sz w:val="28"/>
                <w:szCs w:val="28"/>
              </w:rPr>
            </w:pPr>
            <w:r>
              <w:rPr>
                <w:rFonts w:hint="eastAsia" w:ascii="仿宋" w:hAnsi="仿宋" w:eastAsia="仿宋" w:cs="宋体"/>
                <w:color w:val="000000" w:themeColor="text1"/>
                <w:kern w:val="0"/>
                <w:sz w:val="28"/>
                <w:szCs w:val="28"/>
              </w:rPr>
              <w:t>安全监督</w:t>
            </w:r>
          </w:p>
        </w:tc>
        <w:tc>
          <w:tcPr>
            <w:tcW w:w="4037" w:type="dxa"/>
            <w:vAlign w:val="center"/>
          </w:tcPr>
          <w:p>
            <w:pPr>
              <w:jc w:val="center"/>
              <w:rPr>
                <w:rFonts w:ascii="仿宋" w:hAnsi="仿宋" w:eastAsia="仿宋" w:cs="Times New Roman"/>
                <w:color w:val="000000" w:themeColor="text1"/>
                <w:kern w:val="0"/>
                <w:sz w:val="28"/>
                <w:szCs w:val="28"/>
              </w:rPr>
            </w:pPr>
            <w:r>
              <w:rPr>
                <w:rFonts w:hint="eastAsia" w:ascii="仿宋" w:hAnsi="仿宋" w:eastAsia="仿宋" w:cs="宋体"/>
                <w:color w:val="000000" w:themeColor="text1"/>
                <w:kern w:val="0"/>
                <w:sz w:val="28"/>
                <w:szCs w:val="28"/>
              </w:rPr>
              <w:t>国网青田县供电公司</w:t>
            </w:r>
          </w:p>
        </w:tc>
        <w:tc>
          <w:tcPr>
            <w:tcW w:w="3544" w:type="dxa"/>
            <w:vAlign w:val="center"/>
          </w:tcPr>
          <w:p>
            <w:pPr>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15157805179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49" w:type="dxa"/>
            <w:vAlign w:val="center"/>
          </w:tcPr>
          <w:p>
            <w:pPr>
              <w:jc w:val="center"/>
              <w:rPr>
                <w:rFonts w:ascii="仿宋" w:hAnsi="仿宋" w:eastAsia="仿宋" w:cs="Times New Roman"/>
                <w:color w:val="000000" w:themeColor="text1"/>
                <w:kern w:val="0"/>
                <w:sz w:val="28"/>
                <w:szCs w:val="28"/>
              </w:rPr>
            </w:pPr>
            <w:r>
              <w:rPr>
                <w:rFonts w:hint="eastAsia" w:ascii="仿宋" w:hAnsi="仿宋" w:eastAsia="仿宋" w:cs="Times New Roman"/>
                <w:color w:val="000000" w:themeColor="text1"/>
                <w:kern w:val="0"/>
                <w:sz w:val="28"/>
                <w:szCs w:val="28"/>
              </w:rPr>
              <w:t>朱强荣</w:t>
            </w:r>
          </w:p>
        </w:tc>
        <w:tc>
          <w:tcPr>
            <w:tcW w:w="3544" w:type="dxa"/>
            <w:vAlign w:val="center"/>
          </w:tcPr>
          <w:p>
            <w:pPr>
              <w:jc w:val="center"/>
              <w:rPr>
                <w:rFonts w:ascii="仿宋" w:hAnsi="仿宋" w:eastAsia="仿宋" w:cs="Times New Roman"/>
                <w:color w:val="000000" w:themeColor="text1"/>
                <w:kern w:val="0"/>
                <w:sz w:val="28"/>
                <w:szCs w:val="28"/>
              </w:rPr>
            </w:pPr>
            <w:r>
              <w:rPr>
                <w:rFonts w:hint="eastAsia" w:ascii="仿宋" w:hAnsi="仿宋" w:eastAsia="仿宋" w:cs="宋体"/>
                <w:color w:val="000000" w:themeColor="text1"/>
                <w:kern w:val="0"/>
                <w:sz w:val="28"/>
                <w:szCs w:val="28"/>
              </w:rPr>
              <w:t>电网建设</w:t>
            </w:r>
          </w:p>
        </w:tc>
        <w:tc>
          <w:tcPr>
            <w:tcW w:w="4037" w:type="dxa"/>
            <w:vAlign w:val="center"/>
          </w:tcPr>
          <w:p>
            <w:pPr>
              <w:jc w:val="center"/>
              <w:rPr>
                <w:rFonts w:ascii="仿宋" w:hAnsi="仿宋" w:eastAsia="仿宋" w:cs="Times New Roman"/>
                <w:color w:val="000000" w:themeColor="text1"/>
                <w:kern w:val="0"/>
                <w:sz w:val="28"/>
                <w:szCs w:val="28"/>
              </w:rPr>
            </w:pPr>
            <w:r>
              <w:rPr>
                <w:rFonts w:hint="eastAsia" w:ascii="仿宋" w:hAnsi="仿宋" w:eastAsia="仿宋" w:cs="宋体"/>
                <w:color w:val="000000" w:themeColor="text1"/>
                <w:kern w:val="0"/>
                <w:sz w:val="28"/>
                <w:szCs w:val="28"/>
              </w:rPr>
              <w:t>国网青田县供电公司</w:t>
            </w:r>
          </w:p>
        </w:tc>
        <w:tc>
          <w:tcPr>
            <w:tcW w:w="3544" w:type="dxa"/>
            <w:vAlign w:val="center"/>
          </w:tcPr>
          <w:p>
            <w:pPr>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13967091999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49" w:type="dxa"/>
            <w:vAlign w:val="center"/>
          </w:tcPr>
          <w:p>
            <w:pPr>
              <w:jc w:val="center"/>
              <w:rPr>
                <w:rFonts w:ascii="仿宋" w:hAnsi="仿宋" w:eastAsia="仿宋" w:cs="Times New Roman"/>
                <w:color w:val="000000" w:themeColor="text1"/>
                <w:kern w:val="0"/>
                <w:sz w:val="28"/>
                <w:szCs w:val="28"/>
              </w:rPr>
            </w:pPr>
            <w:r>
              <w:rPr>
                <w:rFonts w:hint="eastAsia" w:ascii="仿宋" w:hAnsi="仿宋" w:eastAsia="仿宋" w:cs="Times New Roman"/>
                <w:color w:val="000000" w:themeColor="text1"/>
                <w:kern w:val="0"/>
                <w:sz w:val="28"/>
                <w:szCs w:val="28"/>
              </w:rPr>
              <w:t>陈顺和</w:t>
            </w:r>
          </w:p>
        </w:tc>
        <w:tc>
          <w:tcPr>
            <w:tcW w:w="3544" w:type="dxa"/>
            <w:vAlign w:val="center"/>
          </w:tcPr>
          <w:p>
            <w:pPr>
              <w:jc w:val="center"/>
              <w:rPr>
                <w:rFonts w:ascii="仿宋" w:hAnsi="仿宋" w:eastAsia="仿宋" w:cs="Times New Roman"/>
                <w:color w:val="000000" w:themeColor="text1"/>
                <w:kern w:val="0"/>
                <w:sz w:val="28"/>
                <w:szCs w:val="28"/>
              </w:rPr>
            </w:pPr>
            <w:r>
              <w:rPr>
                <w:rFonts w:hint="eastAsia" w:ascii="仿宋" w:hAnsi="仿宋" w:eastAsia="仿宋" w:cs="宋体"/>
                <w:color w:val="000000" w:themeColor="text1"/>
                <w:kern w:val="0"/>
                <w:sz w:val="28"/>
                <w:szCs w:val="28"/>
              </w:rPr>
              <w:t>电力营销</w:t>
            </w:r>
          </w:p>
        </w:tc>
        <w:tc>
          <w:tcPr>
            <w:tcW w:w="4037" w:type="dxa"/>
            <w:vAlign w:val="center"/>
          </w:tcPr>
          <w:p>
            <w:pPr>
              <w:jc w:val="center"/>
              <w:rPr>
                <w:rFonts w:ascii="仿宋" w:hAnsi="仿宋" w:eastAsia="仿宋" w:cs="Times New Roman"/>
                <w:color w:val="000000" w:themeColor="text1"/>
                <w:kern w:val="0"/>
                <w:sz w:val="28"/>
                <w:szCs w:val="28"/>
              </w:rPr>
            </w:pPr>
            <w:r>
              <w:rPr>
                <w:rFonts w:hint="eastAsia" w:ascii="仿宋" w:hAnsi="仿宋" w:eastAsia="仿宋" w:cs="宋体"/>
                <w:color w:val="000000" w:themeColor="text1"/>
                <w:kern w:val="0"/>
                <w:sz w:val="28"/>
                <w:szCs w:val="28"/>
              </w:rPr>
              <w:t>国网青田县供电公司</w:t>
            </w:r>
          </w:p>
        </w:tc>
        <w:tc>
          <w:tcPr>
            <w:tcW w:w="3544" w:type="dxa"/>
            <w:vAlign w:val="center"/>
          </w:tcPr>
          <w:p>
            <w:pPr>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13567090931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49" w:type="dxa"/>
            <w:vAlign w:val="center"/>
          </w:tcPr>
          <w:p>
            <w:pPr>
              <w:jc w:val="center"/>
              <w:rPr>
                <w:rFonts w:ascii="仿宋" w:hAnsi="仿宋" w:eastAsia="仿宋" w:cs="Times New Roman"/>
                <w:color w:val="000000" w:themeColor="text1"/>
                <w:kern w:val="0"/>
                <w:sz w:val="28"/>
                <w:szCs w:val="28"/>
              </w:rPr>
            </w:pPr>
            <w:r>
              <w:rPr>
                <w:rFonts w:hint="eastAsia" w:ascii="仿宋" w:hAnsi="仿宋" w:eastAsia="仿宋" w:cs="Times New Roman"/>
                <w:color w:val="000000" w:themeColor="text1"/>
                <w:kern w:val="0"/>
                <w:sz w:val="28"/>
                <w:szCs w:val="28"/>
              </w:rPr>
              <w:t>邹军胜</w:t>
            </w:r>
          </w:p>
        </w:tc>
        <w:tc>
          <w:tcPr>
            <w:tcW w:w="3544" w:type="dxa"/>
            <w:vAlign w:val="center"/>
          </w:tcPr>
          <w:p>
            <w:pPr>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sz w:val="28"/>
                <w:szCs w:val="28"/>
              </w:rPr>
              <w:t>水电专业</w:t>
            </w:r>
          </w:p>
        </w:tc>
        <w:tc>
          <w:tcPr>
            <w:tcW w:w="4037" w:type="dxa"/>
            <w:vAlign w:val="center"/>
          </w:tcPr>
          <w:p>
            <w:pPr>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sz w:val="28"/>
                <w:szCs w:val="28"/>
              </w:rPr>
              <w:t>青田县水利局</w:t>
            </w:r>
          </w:p>
        </w:tc>
        <w:tc>
          <w:tcPr>
            <w:tcW w:w="3544" w:type="dxa"/>
            <w:vAlign w:val="center"/>
          </w:tcPr>
          <w:p>
            <w:pPr>
              <w:jc w:val="center"/>
              <w:rPr>
                <w:rFonts w:ascii="仿宋" w:hAnsi="仿宋" w:eastAsia="仿宋" w:cs="宋体"/>
                <w:color w:val="000000" w:themeColor="text1"/>
                <w:kern w:val="0"/>
                <w:sz w:val="28"/>
                <w:szCs w:val="28"/>
              </w:rPr>
            </w:pPr>
            <w:r>
              <w:rPr>
                <w:rFonts w:ascii="仿宋" w:hAnsi="仿宋" w:eastAsia="仿宋" w:cs="宋体"/>
                <w:color w:val="000000" w:themeColor="text1"/>
                <w:kern w:val="0"/>
                <w:sz w:val="28"/>
                <w:szCs w:val="28"/>
              </w:rPr>
              <w:t>13867070181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49" w:type="dxa"/>
            <w:vAlign w:val="center"/>
          </w:tcPr>
          <w:p>
            <w:pPr>
              <w:widowControl/>
              <w:spacing w:line="300" w:lineRule="exact"/>
              <w:jc w:val="center"/>
              <w:rPr>
                <w:rFonts w:ascii="仿宋" w:hAnsi="仿宋" w:eastAsia="仿宋" w:cs="Times New Roman"/>
                <w:color w:val="000000" w:themeColor="text1"/>
                <w:kern w:val="0"/>
                <w:sz w:val="28"/>
                <w:szCs w:val="28"/>
              </w:rPr>
            </w:pPr>
            <w:r>
              <w:rPr>
                <w:rFonts w:hint="eastAsia" w:ascii="仿宋" w:hAnsi="仿宋" w:eastAsia="仿宋" w:cs="Times New Roman"/>
                <w:color w:val="000000" w:themeColor="text1"/>
                <w:kern w:val="0"/>
                <w:sz w:val="28"/>
                <w:szCs w:val="28"/>
              </w:rPr>
              <w:t>施雄健</w:t>
            </w:r>
          </w:p>
        </w:tc>
        <w:tc>
          <w:tcPr>
            <w:tcW w:w="3544" w:type="dxa"/>
            <w:vAlign w:val="center"/>
          </w:tcPr>
          <w:p>
            <w:pPr>
              <w:pStyle w:val="23"/>
              <w:spacing w:after="0" w:line="288" w:lineRule="auto"/>
              <w:ind w:left="0" w:leftChars="0" w:firstLine="0" w:firstLineChars="0"/>
              <w:jc w:val="center"/>
              <w:textAlignment w:val="baseline"/>
              <w:rPr>
                <w:rFonts w:ascii="仿宋" w:hAnsi="仿宋" w:eastAsia="仿宋"/>
                <w:color w:val="000000" w:themeColor="text1"/>
                <w:kern w:val="0"/>
                <w:sz w:val="28"/>
                <w:szCs w:val="28"/>
              </w:rPr>
            </w:pPr>
            <w:r>
              <w:rPr>
                <w:rFonts w:hint="eastAsia" w:ascii="仿宋" w:hAnsi="仿宋" w:eastAsia="仿宋" w:cs="宋体"/>
                <w:color w:val="000000" w:themeColor="text1"/>
                <w:kern w:val="0"/>
                <w:sz w:val="28"/>
                <w:szCs w:val="28"/>
              </w:rPr>
              <w:t>气象学</w:t>
            </w:r>
          </w:p>
        </w:tc>
        <w:tc>
          <w:tcPr>
            <w:tcW w:w="4037" w:type="dxa"/>
            <w:vAlign w:val="center"/>
          </w:tcPr>
          <w:p>
            <w:pPr>
              <w:pStyle w:val="23"/>
              <w:spacing w:after="0" w:line="288" w:lineRule="auto"/>
              <w:ind w:left="0" w:leftChars="0" w:firstLine="0" w:firstLineChars="0"/>
              <w:jc w:val="center"/>
              <w:textAlignment w:val="baseline"/>
              <w:rPr>
                <w:rFonts w:ascii="仿宋" w:hAnsi="仿宋" w:eastAsia="仿宋"/>
                <w:color w:val="000000" w:themeColor="text1"/>
                <w:kern w:val="0"/>
                <w:sz w:val="28"/>
                <w:szCs w:val="28"/>
              </w:rPr>
            </w:pPr>
            <w:r>
              <w:rPr>
                <w:rFonts w:hint="eastAsia" w:ascii="仿宋" w:hAnsi="仿宋" w:eastAsia="仿宋" w:cs="宋体"/>
                <w:color w:val="000000" w:themeColor="text1"/>
                <w:kern w:val="0"/>
                <w:sz w:val="28"/>
                <w:szCs w:val="28"/>
              </w:rPr>
              <w:t>青田县气象局</w:t>
            </w:r>
          </w:p>
        </w:tc>
        <w:tc>
          <w:tcPr>
            <w:tcW w:w="3544" w:type="dxa"/>
            <w:vAlign w:val="center"/>
          </w:tcPr>
          <w:p>
            <w:pPr>
              <w:pStyle w:val="23"/>
              <w:spacing w:after="0" w:line="288" w:lineRule="auto"/>
              <w:ind w:left="0" w:leftChars="0" w:firstLine="0" w:firstLineChars="0"/>
              <w:jc w:val="center"/>
              <w:textAlignment w:val="baseline"/>
              <w:rPr>
                <w:rFonts w:ascii="仿宋" w:hAnsi="仿宋" w:eastAsia="仿宋" w:cs="宋体"/>
                <w:color w:val="000000" w:themeColor="text1"/>
                <w:kern w:val="0"/>
                <w:sz w:val="28"/>
                <w:szCs w:val="28"/>
              </w:rPr>
            </w:pPr>
            <w:r>
              <w:rPr>
                <w:rFonts w:ascii="仿宋" w:hAnsi="仿宋" w:eastAsia="仿宋" w:cs="宋体"/>
                <w:color w:val="000000" w:themeColor="text1"/>
                <w:kern w:val="0"/>
                <w:sz w:val="28"/>
                <w:szCs w:val="28"/>
              </w:rPr>
              <w:t>15857896811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49" w:type="dxa"/>
          </w:tcPr>
          <w:p>
            <w:pPr>
              <w:jc w:val="center"/>
              <w:rPr>
                <w:rFonts w:ascii="仿宋" w:hAnsi="仿宋" w:eastAsia="仿宋" w:cs="Times New Roman"/>
                <w:color w:val="000000" w:themeColor="text1"/>
                <w:sz w:val="28"/>
                <w:szCs w:val="28"/>
              </w:rPr>
            </w:pPr>
            <w:r>
              <w:rPr>
                <w:rFonts w:hint="eastAsia" w:ascii="仿宋" w:hAnsi="仿宋" w:eastAsia="仿宋" w:cs="Times New Roman"/>
                <w:color w:val="000000" w:themeColor="text1"/>
                <w:sz w:val="28"/>
                <w:szCs w:val="28"/>
              </w:rPr>
              <w:t>季康乐</w:t>
            </w:r>
          </w:p>
        </w:tc>
        <w:tc>
          <w:tcPr>
            <w:tcW w:w="3544" w:type="dxa"/>
          </w:tcPr>
          <w:p>
            <w:pPr>
              <w:jc w:val="center"/>
              <w:rPr>
                <w:rFonts w:ascii="仿宋" w:hAnsi="仿宋" w:eastAsia="仿宋" w:cs="Times New Roman"/>
                <w:color w:val="000000" w:themeColor="text1"/>
                <w:sz w:val="28"/>
                <w:szCs w:val="28"/>
              </w:rPr>
            </w:pPr>
            <w:r>
              <w:rPr>
                <w:rFonts w:hint="eastAsia" w:ascii="仿宋" w:hAnsi="仿宋" w:eastAsia="仿宋" w:cs="宋体"/>
                <w:color w:val="000000" w:themeColor="text1"/>
                <w:sz w:val="28"/>
                <w:szCs w:val="28"/>
              </w:rPr>
              <w:t>化工</w:t>
            </w:r>
          </w:p>
        </w:tc>
        <w:tc>
          <w:tcPr>
            <w:tcW w:w="4037" w:type="dxa"/>
          </w:tcPr>
          <w:p>
            <w:pPr>
              <w:jc w:val="center"/>
              <w:rPr>
                <w:rFonts w:ascii="仿宋" w:hAnsi="仿宋" w:eastAsia="仿宋" w:cs="Times New Roman"/>
                <w:color w:val="000000" w:themeColor="text1"/>
                <w:sz w:val="28"/>
                <w:szCs w:val="28"/>
              </w:rPr>
            </w:pPr>
            <w:r>
              <w:rPr>
                <w:rFonts w:hint="eastAsia" w:ascii="仿宋" w:hAnsi="仿宋" w:eastAsia="仿宋" w:cs="宋体"/>
                <w:color w:val="000000" w:themeColor="text1"/>
                <w:sz w:val="28"/>
                <w:szCs w:val="28"/>
              </w:rPr>
              <w:t>青田县生态环境局</w:t>
            </w:r>
          </w:p>
        </w:tc>
        <w:tc>
          <w:tcPr>
            <w:tcW w:w="3544" w:type="dxa"/>
          </w:tcPr>
          <w:p>
            <w:pPr>
              <w:jc w:val="center"/>
              <w:rPr>
                <w:rFonts w:ascii="仿宋" w:hAnsi="仿宋" w:eastAsia="仿宋"/>
                <w:color w:val="000000" w:themeColor="text1"/>
                <w:sz w:val="28"/>
                <w:szCs w:val="28"/>
              </w:rPr>
            </w:pPr>
            <w:r>
              <w:rPr>
                <w:rFonts w:hint="eastAsia" w:ascii="仿宋" w:hAnsi="仿宋" w:eastAsia="仿宋"/>
                <w:color w:val="000000" w:themeColor="text1"/>
                <w:sz w:val="28"/>
                <w:szCs w:val="28"/>
              </w:rPr>
              <w:t>15990479039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49" w:type="dxa"/>
          </w:tcPr>
          <w:p>
            <w:pPr>
              <w:jc w:val="center"/>
              <w:rPr>
                <w:rFonts w:ascii="仿宋" w:hAnsi="仿宋" w:eastAsia="仿宋" w:cs="Times New Roman"/>
                <w:color w:val="000000" w:themeColor="text1"/>
                <w:sz w:val="28"/>
                <w:szCs w:val="28"/>
              </w:rPr>
            </w:pPr>
            <w:r>
              <w:rPr>
                <w:rFonts w:hint="eastAsia" w:ascii="仿宋" w:hAnsi="仿宋" w:eastAsia="仿宋" w:cs="Times New Roman"/>
                <w:color w:val="000000" w:themeColor="text1"/>
                <w:sz w:val="28"/>
                <w:szCs w:val="28"/>
              </w:rPr>
              <w:t>李锋</w:t>
            </w:r>
          </w:p>
        </w:tc>
        <w:tc>
          <w:tcPr>
            <w:tcW w:w="3544" w:type="dxa"/>
          </w:tcPr>
          <w:p>
            <w:pPr>
              <w:jc w:val="center"/>
              <w:rPr>
                <w:rFonts w:ascii="仿宋" w:hAnsi="仿宋" w:eastAsia="仿宋" w:cs="Times New Roman"/>
                <w:color w:val="000000" w:themeColor="text1"/>
                <w:sz w:val="28"/>
                <w:szCs w:val="28"/>
              </w:rPr>
            </w:pPr>
            <w:r>
              <w:rPr>
                <w:rFonts w:hint="eastAsia" w:ascii="仿宋" w:hAnsi="仿宋" w:eastAsia="仿宋" w:cs="Times New Roman"/>
                <w:color w:val="000000" w:themeColor="text1"/>
                <w:sz w:val="28"/>
                <w:szCs w:val="28"/>
              </w:rPr>
              <w:t>医疗救治</w:t>
            </w:r>
          </w:p>
        </w:tc>
        <w:tc>
          <w:tcPr>
            <w:tcW w:w="4037" w:type="dxa"/>
          </w:tcPr>
          <w:p>
            <w:pPr>
              <w:jc w:val="center"/>
              <w:rPr>
                <w:rFonts w:ascii="仿宋" w:hAnsi="仿宋" w:eastAsia="仿宋" w:cs="Times New Roman"/>
                <w:color w:val="000000" w:themeColor="text1"/>
                <w:sz w:val="28"/>
                <w:szCs w:val="28"/>
              </w:rPr>
            </w:pPr>
            <w:r>
              <w:rPr>
                <w:rFonts w:hint="eastAsia" w:ascii="仿宋" w:hAnsi="仿宋" w:eastAsia="仿宋" w:cs="Times New Roman"/>
                <w:color w:val="000000" w:themeColor="text1"/>
                <w:sz w:val="28"/>
                <w:szCs w:val="28"/>
              </w:rPr>
              <w:t>青田县人民医院</w:t>
            </w:r>
          </w:p>
        </w:tc>
        <w:tc>
          <w:tcPr>
            <w:tcW w:w="3544" w:type="dxa"/>
          </w:tcPr>
          <w:p>
            <w:pPr>
              <w:jc w:val="center"/>
              <w:rPr>
                <w:rFonts w:ascii="仿宋" w:hAnsi="仿宋" w:eastAsia="仿宋" w:cs="Times New Roman"/>
                <w:color w:val="000000" w:themeColor="text1"/>
                <w:sz w:val="28"/>
                <w:szCs w:val="28"/>
              </w:rPr>
            </w:pPr>
            <w:r>
              <w:rPr>
                <w:rFonts w:hint="eastAsia" w:ascii="仿宋" w:hAnsi="仿宋" w:eastAsia="仿宋" w:cs="Times New Roman"/>
                <w:color w:val="000000" w:themeColor="text1"/>
                <w:sz w:val="28"/>
                <w:szCs w:val="28"/>
              </w:rPr>
              <w:t>13575369987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049" w:type="dxa"/>
          </w:tcPr>
          <w:p>
            <w:pPr>
              <w:jc w:val="center"/>
              <w:rPr>
                <w:rFonts w:ascii="仿宋" w:hAnsi="仿宋" w:eastAsia="仿宋" w:cs="Times New Roman"/>
                <w:color w:val="000000" w:themeColor="text1"/>
                <w:sz w:val="28"/>
                <w:szCs w:val="28"/>
              </w:rPr>
            </w:pPr>
            <w:r>
              <w:rPr>
                <w:rFonts w:ascii="仿宋" w:hAnsi="仿宋" w:eastAsia="仿宋" w:cs="Times New Roman"/>
                <w:color w:val="000000" w:themeColor="text1"/>
                <w:sz w:val="28"/>
                <w:szCs w:val="28"/>
              </w:rPr>
              <w:t>陈勇民</w:t>
            </w:r>
          </w:p>
        </w:tc>
        <w:tc>
          <w:tcPr>
            <w:tcW w:w="3544" w:type="dxa"/>
          </w:tcPr>
          <w:p>
            <w:pPr>
              <w:jc w:val="center"/>
              <w:rPr>
                <w:rFonts w:ascii="仿宋" w:hAnsi="仿宋" w:eastAsia="仿宋" w:cs="Times New Roman"/>
                <w:color w:val="000000" w:themeColor="text1"/>
                <w:sz w:val="28"/>
                <w:szCs w:val="28"/>
              </w:rPr>
            </w:pPr>
            <w:r>
              <w:rPr>
                <w:rFonts w:hint="eastAsia" w:ascii="仿宋" w:hAnsi="仿宋" w:eastAsia="仿宋" w:cs="宋体"/>
                <w:color w:val="000000" w:themeColor="text1"/>
                <w:kern w:val="0"/>
                <w:sz w:val="28"/>
                <w:szCs w:val="28"/>
              </w:rPr>
              <w:t>校园安全工作</w:t>
            </w:r>
          </w:p>
        </w:tc>
        <w:tc>
          <w:tcPr>
            <w:tcW w:w="4037" w:type="dxa"/>
          </w:tcPr>
          <w:p>
            <w:pPr>
              <w:jc w:val="center"/>
              <w:rPr>
                <w:rFonts w:ascii="仿宋" w:hAnsi="仿宋" w:eastAsia="仿宋" w:cs="Times New Roman"/>
                <w:color w:val="000000" w:themeColor="text1"/>
                <w:sz w:val="28"/>
                <w:szCs w:val="28"/>
              </w:rPr>
            </w:pPr>
            <w:r>
              <w:rPr>
                <w:rFonts w:hint="eastAsia" w:ascii="仿宋" w:hAnsi="仿宋" w:eastAsia="仿宋" w:cs="宋体"/>
                <w:color w:val="000000" w:themeColor="text1"/>
                <w:sz w:val="28"/>
                <w:szCs w:val="28"/>
              </w:rPr>
              <w:t>青田县教育局</w:t>
            </w:r>
          </w:p>
        </w:tc>
        <w:tc>
          <w:tcPr>
            <w:tcW w:w="3544" w:type="dxa"/>
          </w:tcPr>
          <w:p>
            <w:pPr>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13587166918</w:t>
            </w:r>
          </w:p>
        </w:tc>
      </w:tr>
    </w:tbl>
    <w:p>
      <w:pPr>
        <w:pStyle w:val="3"/>
        <w:adjustRightInd w:val="0"/>
        <w:snapToGrid w:val="0"/>
        <w:spacing w:before="0" w:after="0" w:line="580" w:lineRule="exact"/>
        <w:ind w:firstLine="640" w:firstLineChars="200"/>
        <w:rPr>
          <w:rFonts w:ascii="黑体" w:hAnsi="黑体" w:cs="仿宋_GB2312"/>
          <w:b w:val="0"/>
          <w:color w:val="000000" w:themeColor="text1"/>
        </w:rPr>
        <w:sectPr>
          <w:pgSz w:w="16838" w:h="11906" w:orient="landscape"/>
          <w:pgMar w:top="1588" w:right="1440" w:bottom="1588" w:left="1440" w:header="851" w:footer="992" w:gutter="0"/>
          <w:cols w:space="425" w:num="1"/>
          <w:titlePg/>
          <w:docGrid w:type="linesAndChars" w:linePitch="312" w:charSpace="0"/>
        </w:sectPr>
      </w:pPr>
    </w:p>
    <w:p>
      <w:pPr>
        <w:pStyle w:val="3"/>
        <w:adjustRightInd w:val="0"/>
        <w:snapToGrid w:val="0"/>
        <w:spacing w:before="0" w:after="0" w:line="580" w:lineRule="exact"/>
        <w:ind w:firstLine="640" w:firstLineChars="200"/>
        <w:rPr>
          <w:rFonts w:ascii="黑体" w:hAnsi="黑体" w:cs="仿宋_GB2312"/>
          <w:b w:val="0"/>
          <w:color w:val="000000" w:themeColor="text1"/>
        </w:rPr>
      </w:pPr>
      <w:bookmarkStart w:id="64" w:name="_Toc56173401"/>
      <w:r>
        <w:rPr>
          <w:rFonts w:hint="eastAsia" w:ascii="黑体" w:hAnsi="黑体" w:cs="仿宋_GB2312"/>
          <w:b w:val="0"/>
          <w:color w:val="000000" w:themeColor="text1"/>
        </w:rPr>
        <w:t>附件2</w:t>
      </w:r>
      <w:bookmarkEnd w:id="64"/>
    </w:p>
    <w:p>
      <w:pPr>
        <w:pStyle w:val="22"/>
        <w:ind w:firstLine="880"/>
        <w:jc w:val="center"/>
        <w:rPr>
          <w:rFonts w:ascii="方正小标宋简体" w:eastAsia="方正小标宋简体"/>
          <w:color w:val="000000" w:themeColor="text1"/>
          <w:sz w:val="44"/>
          <w:szCs w:val="44"/>
        </w:rPr>
      </w:pPr>
      <w:bookmarkStart w:id="65" w:name="_Toc50996155"/>
    </w:p>
    <w:p>
      <w:pPr>
        <w:pStyle w:val="22"/>
        <w:ind w:firstLine="880"/>
        <w:jc w:val="center"/>
        <w:rPr>
          <w:rFonts w:ascii="方正小标宋简体" w:eastAsia="方正小标宋简体"/>
          <w:b/>
          <w:color w:val="000000" w:themeColor="text1"/>
          <w:sz w:val="44"/>
          <w:szCs w:val="44"/>
        </w:rPr>
      </w:pPr>
      <w:r>
        <w:rPr>
          <w:rFonts w:hint="eastAsia" w:ascii="方正小标宋简体" w:eastAsia="方正小标宋简体"/>
          <w:color w:val="000000" w:themeColor="text1"/>
          <w:sz w:val="44"/>
          <w:szCs w:val="44"/>
        </w:rPr>
        <w:t>县级有关单位名单</w:t>
      </w:r>
      <w:bookmarkEnd w:id="65"/>
    </w:p>
    <w:p>
      <w:pPr>
        <w:ind w:firstLine="640" w:firstLineChars="200"/>
        <w:rPr>
          <w:rFonts w:ascii="仿宋" w:hAnsi="仿宋" w:eastAsia="仿宋" w:cs="Times New Roman"/>
          <w:color w:val="000000" w:themeColor="text1"/>
          <w:sz w:val="32"/>
          <w:szCs w:val="32"/>
        </w:rPr>
      </w:pPr>
    </w:p>
    <w:p>
      <w:pPr>
        <w:ind w:firstLine="640" w:firstLineChars="200"/>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县府办、县委宣传部（网信办）、县发改局、县经济商务局、县教育局、县公安局、县民政局、县财政局、县自然资源和规划局、县生态环境局、县建设局、县交通运输局、县水利局、县文广旅体局、县卫生健康局、县应急管理局、县市场监管局、县气象局、县人武部、县武警中队、县消防救援大队、国网青田县供电公司</w:t>
      </w:r>
    </w:p>
    <w:p>
      <w:pPr>
        <w:tabs>
          <w:tab w:val="left" w:pos="3360"/>
        </w:tabs>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pPr>
    </w:p>
    <w:p>
      <w:pPr>
        <w:tabs>
          <w:tab w:val="left" w:pos="2100"/>
        </w:tabs>
        <w:rPr>
          <w:rFonts w:ascii="仿宋" w:hAnsi="仿宋" w:eastAsia="仿宋" w:cs="Times New Roman"/>
          <w:sz w:val="32"/>
          <w:szCs w:val="32"/>
        </w:rPr>
      </w:pPr>
      <w:r>
        <w:rPr>
          <w:rFonts w:ascii="仿宋" w:hAnsi="仿宋" w:eastAsia="仿宋" w:cs="Times New Roman"/>
          <w:sz w:val="32"/>
          <w:szCs w:val="32"/>
        </w:rPr>
        <w:tab/>
      </w:r>
    </w:p>
    <w:p>
      <w:pPr>
        <w:rPr>
          <w:rFonts w:ascii="仿宋" w:hAnsi="仿宋" w:eastAsia="仿宋" w:cs="Times New Roman"/>
          <w:sz w:val="32"/>
          <w:szCs w:val="32"/>
        </w:rPr>
      </w:pPr>
    </w:p>
    <w:p>
      <w:pPr>
        <w:rPr>
          <w:rFonts w:ascii="仿宋" w:hAnsi="仿宋" w:eastAsia="仿宋" w:cs="Times New Roman"/>
          <w:sz w:val="32"/>
          <w:szCs w:val="32"/>
        </w:rPr>
      </w:pPr>
    </w:p>
    <w:p>
      <w:pPr>
        <w:rPr>
          <w:rFonts w:ascii="仿宋" w:hAnsi="仿宋" w:eastAsia="仿宋" w:cs="Times New Roman"/>
          <w:sz w:val="32"/>
          <w:szCs w:val="32"/>
        </w:rPr>
        <w:sectPr>
          <w:pgSz w:w="11906" w:h="16838"/>
          <w:pgMar w:top="1440" w:right="1588" w:bottom="1440" w:left="1588" w:header="851" w:footer="992" w:gutter="0"/>
          <w:cols w:space="425" w:num="1"/>
          <w:titlePg/>
          <w:docGrid w:type="linesAndChars" w:linePitch="312" w:charSpace="0"/>
        </w:sectPr>
      </w:pPr>
    </w:p>
    <w:p>
      <w:pPr>
        <w:pStyle w:val="3"/>
        <w:adjustRightInd w:val="0"/>
        <w:snapToGrid w:val="0"/>
        <w:spacing w:before="0" w:after="0" w:line="580" w:lineRule="exact"/>
        <w:ind w:firstLine="640" w:firstLineChars="200"/>
        <w:rPr>
          <w:rFonts w:ascii="黑体" w:hAnsi="黑体" w:cs="仿宋_GB2312"/>
          <w:b w:val="0"/>
          <w:color w:val="000000" w:themeColor="text1"/>
        </w:rPr>
      </w:pPr>
      <w:bookmarkStart w:id="66" w:name="_Toc56173402"/>
      <w:r>
        <w:rPr>
          <w:rFonts w:hint="eastAsia" w:ascii="黑体" w:hAnsi="黑体" w:cs="仿宋_GB2312"/>
          <w:b w:val="0"/>
          <w:color w:val="000000" w:themeColor="text1"/>
        </w:rPr>
        <w:t>附件3</w:t>
      </w:r>
      <w:bookmarkEnd w:id="66"/>
      <w:r>
        <w:rPr>
          <w:rFonts w:ascii="黑体" w:hAnsi="黑体" w:cs="仿宋_GB2312"/>
          <w:b w:val="0"/>
          <w:color w:val="000000" w:themeColor="text1"/>
        </w:rPr>
        <w:t xml:space="preserve"> </w:t>
      </w:r>
    </w:p>
    <w:p>
      <w:pPr>
        <w:pStyle w:val="22"/>
        <w:ind w:firstLine="880"/>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大面积停电事件应急指挥部及联络员联系方式</w:t>
      </w:r>
    </w:p>
    <w:p>
      <w:pPr>
        <w:pStyle w:val="22"/>
        <w:ind w:firstLine="640"/>
        <w:jc w:val="center"/>
        <w:rPr>
          <w:rFonts w:ascii="仿宋" w:hAnsi="仿宋" w:eastAsia="仿宋"/>
          <w:sz w:val="32"/>
          <w:szCs w:val="32"/>
        </w:rPr>
      </w:pPr>
    </w:p>
    <w:tbl>
      <w:tblPr>
        <w:tblStyle w:val="12"/>
        <w:tblW w:w="14719"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93"/>
        <w:gridCol w:w="1276"/>
        <w:gridCol w:w="2512"/>
        <w:gridCol w:w="1843"/>
        <w:gridCol w:w="1134"/>
        <w:gridCol w:w="3685"/>
        <w:gridCol w:w="1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trPr>
        <w:tc>
          <w:tcPr>
            <w:tcW w:w="2293" w:type="dxa"/>
            <w:vMerge w:val="restart"/>
            <w:vAlign w:val="center"/>
          </w:tcPr>
          <w:p>
            <w:pPr>
              <w:jc w:val="center"/>
              <w:rPr>
                <w:rFonts w:ascii="仿宋" w:hAnsi="仿宋" w:eastAsia="仿宋" w:cs="Times New Roman"/>
                <w:sz w:val="28"/>
                <w:szCs w:val="28"/>
              </w:rPr>
            </w:pPr>
            <w:r>
              <w:rPr>
                <w:rFonts w:hint="eastAsia" w:ascii="仿宋" w:hAnsi="仿宋" w:eastAsia="仿宋" w:cs="宋体"/>
                <w:sz w:val="28"/>
                <w:szCs w:val="28"/>
              </w:rPr>
              <w:t>单位名称</w:t>
            </w:r>
          </w:p>
        </w:tc>
        <w:tc>
          <w:tcPr>
            <w:tcW w:w="5631" w:type="dxa"/>
            <w:gridSpan w:val="3"/>
            <w:vAlign w:val="center"/>
          </w:tcPr>
          <w:p>
            <w:pPr>
              <w:jc w:val="center"/>
              <w:rPr>
                <w:rFonts w:ascii="仿宋" w:hAnsi="仿宋" w:eastAsia="仿宋" w:cs="Times New Roman"/>
                <w:sz w:val="28"/>
                <w:szCs w:val="28"/>
              </w:rPr>
            </w:pPr>
            <w:r>
              <w:rPr>
                <w:rFonts w:hint="eastAsia" w:ascii="仿宋" w:hAnsi="仿宋" w:eastAsia="仿宋" w:cs="宋体"/>
                <w:sz w:val="28"/>
                <w:szCs w:val="28"/>
              </w:rPr>
              <w:t>指挥部成员</w:t>
            </w:r>
          </w:p>
        </w:tc>
        <w:tc>
          <w:tcPr>
            <w:tcW w:w="6795" w:type="dxa"/>
            <w:gridSpan w:val="3"/>
            <w:vAlign w:val="center"/>
          </w:tcPr>
          <w:p>
            <w:pPr>
              <w:jc w:val="center"/>
              <w:rPr>
                <w:rFonts w:ascii="仿宋" w:hAnsi="仿宋" w:eastAsia="仿宋" w:cs="Times New Roman"/>
                <w:sz w:val="28"/>
                <w:szCs w:val="28"/>
              </w:rPr>
            </w:pPr>
            <w:r>
              <w:rPr>
                <w:rFonts w:hint="eastAsia" w:ascii="仿宋" w:hAnsi="仿宋" w:eastAsia="仿宋" w:cs="宋体"/>
                <w:sz w:val="28"/>
                <w:szCs w:val="28"/>
              </w:rPr>
              <w:t>联络员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 w:hRule="atLeast"/>
        </w:trPr>
        <w:tc>
          <w:tcPr>
            <w:tcW w:w="2293" w:type="dxa"/>
            <w:vMerge w:val="continue"/>
            <w:vAlign w:val="center"/>
          </w:tcPr>
          <w:p>
            <w:pPr>
              <w:jc w:val="center"/>
              <w:rPr>
                <w:rFonts w:ascii="仿宋" w:hAnsi="仿宋" w:eastAsia="仿宋" w:cs="Times New Roman"/>
                <w:sz w:val="28"/>
                <w:szCs w:val="28"/>
              </w:rPr>
            </w:pPr>
          </w:p>
        </w:tc>
        <w:tc>
          <w:tcPr>
            <w:tcW w:w="1276" w:type="dxa"/>
            <w:vAlign w:val="center"/>
          </w:tcPr>
          <w:p>
            <w:pPr>
              <w:jc w:val="center"/>
              <w:rPr>
                <w:rFonts w:ascii="仿宋" w:hAnsi="仿宋" w:eastAsia="仿宋" w:cs="Times New Roman"/>
                <w:sz w:val="28"/>
                <w:szCs w:val="28"/>
              </w:rPr>
            </w:pPr>
            <w:r>
              <w:rPr>
                <w:rFonts w:hint="eastAsia" w:ascii="仿宋" w:hAnsi="仿宋" w:eastAsia="仿宋" w:cs="宋体"/>
                <w:sz w:val="28"/>
                <w:szCs w:val="28"/>
              </w:rPr>
              <w:t>姓名</w:t>
            </w:r>
          </w:p>
        </w:tc>
        <w:tc>
          <w:tcPr>
            <w:tcW w:w="2512" w:type="dxa"/>
            <w:vAlign w:val="center"/>
          </w:tcPr>
          <w:p>
            <w:pPr>
              <w:jc w:val="center"/>
              <w:rPr>
                <w:rFonts w:ascii="仿宋" w:hAnsi="仿宋" w:eastAsia="仿宋" w:cs="Times New Roman"/>
                <w:sz w:val="28"/>
                <w:szCs w:val="28"/>
              </w:rPr>
            </w:pPr>
            <w:r>
              <w:rPr>
                <w:rFonts w:hint="eastAsia" w:ascii="仿宋" w:hAnsi="仿宋" w:eastAsia="仿宋" w:cs="宋体"/>
                <w:sz w:val="28"/>
                <w:szCs w:val="28"/>
              </w:rPr>
              <w:t>单位职务</w:t>
            </w:r>
          </w:p>
        </w:tc>
        <w:tc>
          <w:tcPr>
            <w:tcW w:w="1843" w:type="dxa"/>
            <w:vAlign w:val="center"/>
          </w:tcPr>
          <w:p>
            <w:pPr>
              <w:jc w:val="center"/>
              <w:rPr>
                <w:rFonts w:ascii="仿宋" w:hAnsi="仿宋" w:eastAsia="仿宋" w:cs="Times New Roman"/>
                <w:sz w:val="28"/>
                <w:szCs w:val="28"/>
              </w:rPr>
            </w:pPr>
            <w:r>
              <w:rPr>
                <w:rFonts w:hint="eastAsia" w:ascii="仿宋" w:hAnsi="仿宋" w:eastAsia="仿宋" w:cs="宋体"/>
                <w:sz w:val="28"/>
                <w:szCs w:val="28"/>
              </w:rPr>
              <w:t>联系电话</w:t>
            </w:r>
          </w:p>
        </w:tc>
        <w:tc>
          <w:tcPr>
            <w:tcW w:w="1134" w:type="dxa"/>
            <w:vAlign w:val="center"/>
          </w:tcPr>
          <w:p>
            <w:pPr>
              <w:jc w:val="center"/>
              <w:rPr>
                <w:rFonts w:ascii="仿宋" w:hAnsi="仿宋" w:eastAsia="仿宋" w:cs="Times New Roman"/>
                <w:sz w:val="28"/>
                <w:szCs w:val="28"/>
              </w:rPr>
            </w:pPr>
            <w:r>
              <w:rPr>
                <w:rFonts w:hint="eastAsia" w:ascii="仿宋" w:hAnsi="仿宋" w:eastAsia="仿宋" w:cs="宋体"/>
                <w:sz w:val="28"/>
                <w:szCs w:val="28"/>
              </w:rPr>
              <w:t>姓名</w:t>
            </w:r>
          </w:p>
        </w:tc>
        <w:tc>
          <w:tcPr>
            <w:tcW w:w="3685" w:type="dxa"/>
            <w:vAlign w:val="center"/>
          </w:tcPr>
          <w:p>
            <w:pPr>
              <w:jc w:val="center"/>
              <w:rPr>
                <w:rFonts w:ascii="仿宋" w:hAnsi="仿宋" w:eastAsia="仿宋" w:cs="Times New Roman"/>
                <w:sz w:val="28"/>
                <w:szCs w:val="28"/>
              </w:rPr>
            </w:pPr>
            <w:r>
              <w:rPr>
                <w:rFonts w:hint="eastAsia" w:ascii="仿宋" w:hAnsi="仿宋" w:eastAsia="仿宋" w:cs="宋体"/>
                <w:sz w:val="28"/>
                <w:szCs w:val="28"/>
              </w:rPr>
              <w:t>职务</w:t>
            </w:r>
          </w:p>
        </w:tc>
        <w:tc>
          <w:tcPr>
            <w:tcW w:w="1976" w:type="dxa"/>
            <w:vAlign w:val="center"/>
          </w:tcPr>
          <w:p>
            <w:pPr>
              <w:jc w:val="center"/>
              <w:rPr>
                <w:rFonts w:ascii="仿宋" w:hAnsi="仿宋" w:eastAsia="仿宋" w:cs="Times New Roman"/>
                <w:sz w:val="28"/>
                <w:szCs w:val="28"/>
              </w:rPr>
            </w:pPr>
            <w:r>
              <w:rPr>
                <w:rFonts w:hint="eastAsia" w:ascii="仿宋" w:hAnsi="仿宋" w:eastAsia="仿宋" w:cs="宋体"/>
                <w:sz w:val="28"/>
                <w:szCs w:val="2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 w:hRule="atLeast"/>
        </w:trPr>
        <w:tc>
          <w:tcPr>
            <w:tcW w:w="2293" w:type="dxa"/>
            <w:vMerge w:val="restart"/>
            <w:vAlign w:val="center"/>
          </w:tcPr>
          <w:p>
            <w:pPr>
              <w:jc w:val="center"/>
              <w:rPr>
                <w:rFonts w:ascii="仿宋" w:hAnsi="仿宋" w:eastAsia="仿宋" w:cs="Times New Roman"/>
                <w:sz w:val="28"/>
                <w:szCs w:val="28"/>
              </w:rPr>
            </w:pPr>
            <w:r>
              <w:rPr>
                <w:rFonts w:hint="eastAsia" w:ascii="仿宋" w:hAnsi="仿宋" w:eastAsia="仿宋" w:cs="宋体"/>
                <w:sz w:val="28"/>
                <w:szCs w:val="28"/>
              </w:rPr>
              <w:t>县委宣传部（网信办）</w:t>
            </w:r>
          </w:p>
        </w:tc>
        <w:tc>
          <w:tcPr>
            <w:tcW w:w="1276" w:type="dxa"/>
            <w:vMerge w:val="restart"/>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刘巧雄</w:t>
            </w:r>
          </w:p>
        </w:tc>
        <w:tc>
          <w:tcPr>
            <w:tcW w:w="2512" w:type="dxa"/>
            <w:vMerge w:val="restart"/>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副部长</w:t>
            </w:r>
          </w:p>
        </w:tc>
        <w:tc>
          <w:tcPr>
            <w:tcW w:w="1843" w:type="dxa"/>
            <w:vMerge w:val="restart"/>
            <w:vAlign w:val="center"/>
          </w:tcPr>
          <w:p>
            <w:pPr>
              <w:jc w:val="center"/>
              <w:rPr>
                <w:rFonts w:ascii="仿宋" w:hAnsi="仿宋" w:eastAsia="仿宋"/>
                <w:sz w:val="28"/>
                <w:szCs w:val="28"/>
              </w:rPr>
            </w:pPr>
            <w:r>
              <w:rPr>
                <w:rFonts w:ascii="仿宋" w:hAnsi="仿宋" w:eastAsia="仿宋" w:cs="Times New Roman"/>
                <w:sz w:val="28"/>
                <w:szCs w:val="28"/>
              </w:rPr>
              <w:t>13967097088</w:t>
            </w:r>
          </w:p>
        </w:tc>
        <w:tc>
          <w:tcPr>
            <w:tcW w:w="1134"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刘涛</w:t>
            </w:r>
          </w:p>
        </w:tc>
        <w:tc>
          <w:tcPr>
            <w:tcW w:w="368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宣传科副科长</w:t>
            </w:r>
          </w:p>
        </w:tc>
        <w:tc>
          <w:tcPr>
            <w:tcW w:w="1976" w:type="dxa"/>
            <w:vAlign w:val="center"/>
          </w:tcPr>
          <w:p>
            <w:pPr>
              <w:jc w:val="center"/>
              <w:rPr>
                <w:rFonts w:ascii="仿宋" w:hAnsi="仿宋" w:eastAsia="仿宋" w:cs="Times New Roman"/>
                <w:sz w:val="28"/>
                <w:szCs w:val="28"/>
              </w:rPr>
            </w:pPr>
            <w:r>
              <w:rPr>
                <w:rFonts w:ascii="仿宋" w:hAnsi="仿宋" w:eastAsia="仿宋" w:cs="Times New Roman"/>
                <w:sz w:val="28"/>
                <w:szCs w:val="28"/>
              </w:rPr>
              <w:t>15988096964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 w:hRule="atLeast"/>
        </w:trPr>
        <w:tc>
          <w:tcPr>
            <w:tcW w:w="2293" w:type="dxa"/>
            <w:vMerge w:val="continue"/>
            <w:vAlign w:val="center"/>
          </w:tcPr>
          <w:p>
            <w:pPr>
              <w:jc w:val="center"/>
              <w:rPr>
                <w:rFonts w:ascii="仿宋" w:hAnsi="仿宋" w:eastAsia="仿宋" w:cs="Times New Roman"/>
                <w:sz w:val="28"/>
                <w:szCs w:val="28"/>
              </w:rPr>
            </w:pPr>
          </w:p>
        </w:tc>
        <w:tc>
          <w:tcPr>
            <w:tcW w:w="1276" w:type="dxa"/>
            <w:vMerge w:val="continue"/>
            <w:vAlign w:val="center"/>
          </w:tcPr>
          <w:p>
            <w:pPr>
              <w:jc w:val="center"/>
              <w:rPr>
                <w:rFonts w:ascii="仿宋" w:hAnsi="仿宋" w:eastAsia="仿宋" w:cs="Times New Roman"/>
                <w:sz w:val="28"/>
                <w:szCs w:val="28"/>
              </w:rPr>
            </w:pPr>
          </w:p>
        </w:tc>
        <w:tc>
          <w:tcPr>
            <w:tcW w:w="2512" w:type="dxa"/>
            <w:vMerge w:val="continue"/>
            <w:vAlign w:val="center"/>
          </w:tcPr>
          <w:p>
            <w:pPr>
              <w:jc w:val="center"/>
              <w:rPr>
                <w:rFonts w:ascii="仿宋" w:hAnsi="仿宋" w:eastAsia="仿宋" w:cs="Times New Roman"/>
                <w:sz w:val="28"/>
                <w:szCs w:val="28"/>
              </w:rPr>
            </w:pPr>
          </w:p>
        </w:tc>
        <w:tc>
          <w:tcPr>
            <w:tcW w:w="1843" w:type="dxa"/>
            <w:vMerge w:val="continue"/>
            <w:vAlign w:val="center"/>
          </w:tcPr>
          <w:p>
            <w:pPr>
              <w:jc w:val="center"/>
              <w:rPr>
                <w:rFonts w:ascii="仿宋" w:hAnsi="仿宋" w:eastAsia="仿宋" w:cs="Times New Roman"/>
                <w:sz w:val="28"/>
                <w:szCs w:val="28"/>
              </w:rPr>
            </w:pPr>
          </w:p>
        </w:tc>
        <w:tc>
          <w:tcPr>
            <w:tcW w:w="1134"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洪钰德</w:t>
            </w:r>
          </w:p>
        </w:tc>
        <w:tc>
          <w:tcPr>
            <w:tcW w:w="368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互联网信息中心主任</w:t>
            </w:r>
          </w:p>
        </w:tc>
        <w:tc>
          <w:tcPr>
            <w:tcW w:w="1976" w:type="dxa"/>
            <w:vAlign w:val="center"/>
          </w:tcPr>
          <w:p>
            <w:pPr>
              <w:jc w:val="center"/>
              <w:rPr>
                <w:rFonts w:ascii="仿宋" w:hAnsi="仿宋" w:eastAsia="仿宋" w:cs="Times New Roman"/>
                <w:sz w:val="28"/>
                <w:szCs w:val="28"/>
              </w:rPr>
            </w:pPr>
            <w:r>
              <w:rPr>
                <w:rFonts w:ascii="仿宋" w:hAnsi="仿宋" w:eastAsia="仿宋" w:cs="Times New Roman"/>
                <w:sz w:val="28"/>
                <w:szCs w:val="28"/>
              </w:rPr>
              <w:t>13600602593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 w:hRule="atLeast"/>
        </w:trPr>
        <w:tc>
          <w:tcPr>
            <w:tcW w:w="2293" w:type="dxa"/>
            <w:vMerge w:val="restart"/>
            <w:vAlign w:val="center"/>
          </w:tcPr>
          <w:p>
            <w:pPr>
              <w:jc w:val="center"/>
              <w:rPr>
                <w:rFonts w:ascii="仿宋" w:hAnsi="仿宋" w:eastAsia="仿宋" w:cs="Times New Roman"/>
                <w:sz w:val="28"/>
                <w:szCs w:val="28"/>
              </w:rPr>
            </w:pPr>
            <w:r>
              <w:rPr>
                <w:rFonts w:hint="eastAsia" w:ascii="仿宋" w:hAnsi="仿宋" w:eastAsia="仿宋" w:cs="宋体"/>
                <w:sz w:val="28"/>
                <w:szCs w:val="28"/>
              </w:rPr>
              <w:t>县发改局</w:t>
            </w:r>
          </w:p>
        </w:tc>
        <w:tc>
          <w:tcPr>
            <w:tcW w:w="1276"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尹爱华</w:t>
            </w:r>
          </w:p>
        </w:tc>
        <w:tc>
          <w:tcPr>
            <w:tcW w:w="2512"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党组书记、局长</w:t>
            </w:r>
          </w:p>
        </w:tc>
        <w:tc>
          <w:tcPr>
            <w:tcW w:w="1843" w:type="dxa"/>
            <w:vAlign w:val="center"/>
          </w:tcPr>
          <w:p>
            <w:pPr>
              <w:jc w:val="center"/>
              <w:rPr>
                <w:rFonts w:ascii="仿宋" w:hAnsi="仿宋" w:eastAsia="仿宋"/>
                <w:sz w:val="28"/>
                <w:szCs w:val="28"/>
              </w:rPr>
            </w:pPr>
            <w:r>
              <w:rPr>
                <w:rFonts w:ascii="仿宋" w:hAnsi="仿宋" w:eastAsia="仿宋"/>
                <w:sz w:val="28"/>
                <w:szCs w:val="28"/>
              </w:rPr>
              <w:t>13600603066</w:t>
            </w:r>
          </w:p>
        </w:tc>
        <w:tc>
          <w:tcPr>
            <w:tcW w:w="1134"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詹梅影</w:t>
            </w:r>
          </w:p>
        </w:tc>
        <w:tc>
          <w:tcPr>
            <w:tcW w:w="368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能源管理服务中心副主任</w:t>
            </w:r>
          </w:p>
        </w:tc>
        <w:tc>
          <w:tcPr>
            <w:tcW w:w="1976" w:type="dxa"/>
            <w:vAlign w:val="center"/>
          </w:tcPr>
          <w:p>
            <w:pPr>
              <w:jc w:val="center"/>
              <w:rPr>
                <w:rFonts w:ascii="仿宋" w:hAnsi="仿宋" w:eastAsia="仿宋"/>
                <w:sz w:val="28"/>
                <w:szCs w:val="28"/>
              </w:rPr>
            </w:pPr>
            <w:r>
              <w:rPr>
                <w:rFonts w:ascii="仿宋" w:hAnsi="仿宋" w:eastAsia="仿宋"/>
                <w:sz w:val="28"/>
                <w:szCs w:val="28"/>
              </w:rPr>
              <w:t>13967097118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2293" w:type="dxa"/>
            <w:vMerge w:val="continue"/>
            <w:vAlign w:val="center"/>
          </w:tcPr>
          <w:p>
            <w:pPr>
              <w:jc w:val="center"/>
              <w:rPr>
                <w:rFonts w:ascii="仿宋" w:hAnsi="仿宋" w:eastAsia="仿宋" w:cs="Times New Roman"/>
                <w:sz w:val="28"/>
                <w:szCs w:val="28"/>
              </w:rPr>
            </w:pPr>
          </w:p>
        </w:tc>
        <w:tc>
          <w:tcPr>
            <w:tcW w:w="1276"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包忠安</w:t>
            </w:r>
          </w:p>
        </w:tc>
        <w:tc>
          <w:tcPr>
            <w:tcW w:w="2512"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党组成员</w:t>
            </w:r>
          </w:p>
        </w:tc>
        <w:tc>
          <w:tcPr>
            <w:tcW w:w="1843" w:type="dxa"/>
            <w:vAlign w:val="center"/>
          </w:tcPr>
          <w:p>
            <w:pPr>
              <w:jc w:val="center"/>
              <w:rPr>
                <w:rFonts w:ascii="仿宋" w:hAnsi="仿宋" w:eastAsia="仿宋"/>
                <w:sz w:val="28"/>
                <w:szCs w:val="28"/>
              </w:rPr>
            </w:pPr>
            <w:r>
              <w:rPr>
                <w:rFonts w:ascii="仿宋" w:hAnsi="仿宋" w:eastAsia="仿宋"/>
                <w:sz w:val="28"/>
                <w:szCs w:val="28"/>
              </w:rPr>
              <w:t>13967097108</w:t>
            </w:r>
          </w:p>
        </w:tc>
        <w:tc>
          <w:tcPr>
            <w:tcW w:w="1134"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黄珏</w:t>
            </w:r>
          </w:p>
        </w:tc>
        <w:tc>
          <w:tcPr>
            <w:tcW w:w="368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三级主任科员</w:t>
            </w:r>
          </w:p>
        </w:tc>
        <w:tc>
          <w:tcPr>
            <w:tcW w:w="1976" w:type="dxa"/>
            <w:vAlign w:val="center"/>
          </w:tcPr>
          <w:p>
            <w:pPr>
              <w:jc w:val="center"/>
              <w:rPr>
                <w:rFonts w:ascii="仿宋" w:hAnsi="仿宋" w:eastAsia="仿宋"/>
                <w:sz w:val="28"/>
                <w:szCs w:val="28"/>
              </w:rPr>
            </w:pPr>
            <w:r>
              <w:rPr>
                <w:rFonts w:ascii="仿宋" w:hAnsi="仿宋" w:eastAsia="仿宋"/>
                <w:sz w:val="28"/>
                <w:szCs w:val="28"/>
              </w:rPr>
              <w:t>15906786878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2293" w:type="dxa"/>
            <w:vAlign w:val="center"/>
          </w:tcPr>
          <w:p>
            <w:pPr>
              <w:jc w:val="center"/>
              <w:rPr>
                <w:rFonts w:ascii="仿宋" w:hAnsi="仿宋" w:eastAsia="仿宋" w:cs="Times New Roman"/>
                <w:sz w:val="28"/>
                <w:szCs w:val="28"/>
              </w:rPr>
            </w:pPr>
            <w:r>
              <w:rPr>
                <w:rFonts w:hint="eastAsia" w:ascii="仿宋" w:hAnsi="仿宋" w:eastAsia="仿宋" w:cs="宋体"/>
                <w:sz w:val="28"/>
                <w:szCs w:val="28"/>
              </w:rPr>
              <w:t>县经济商务局</w:t>
            </w:r>
          </w:p>
        </w:tc>
        <w:tc>
          <w:tcPr>
            <w:tcW w:w="1276"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邹启龙</w:t>
            </w:r>
          </w:p>
        </w:tc>
        <w:tc>
          <w:tcPr>
            <w:tcW w:w="2512" w:type="dxa"/>
            <w:vAlign w:val="center"/>
          </w:tcPr>
          <w:p>
            <w:pPr>
              <w:tabs>
                <w:tab w:val="center" w:pos="1168"/>
                <w:tab w:val="right" w:pos="2336"/>
              </w:tabs>
              <w:jc w:val="center"/>
              <w:rPr>
                <w:rFonts w:ascii="仿宋" w:hAnsi="仿宋" w:eastAsia="仿宋" w:cs="Times New Roman"/>
                <w:sz w:val="28"/>
                <w:szCs w:val="28"/>
              </w:rPr>
            </w:pPr>
            <w:r>
              <w:rPr>
                <w:rFonts w:hint="eastAsia" w:ascii="仿宋" w:hAnsi="仿宋" w:eastAsia="仿宋" w:cs="Times New Roman"/>
                <w:sz w:val="28"/>
                <w:szCs w:val="28"/>
              </w:rPr>
              <w:t>副局长</w:t>
            </w:r>
          </w:p>
        </w:tc>
        <w:tc>
          <w:tcPr>
            <w:tcW w:w="1843" w:type="dxa"/>
            <w:vAlign w:val="center"/>
          </w:tcPr>
          <w:p>
            <w:pPr>
              <w:jc w:val="center"/>
              <w:rPr>
                <w:rFonts w:ascii="仿宋" w:hAnsi="仿宋" w:eastAsia="仿宋"/>
                <w:sz w:val="28"/>
                <w:szCs w:val="28"/>
              </w:rPr>
            </w:pPr>
            <w:r>
              <w:rPr>
                <w:rFonts w:hint="eastAsia" w:ascii="仿宋" w:hAnsi="仿宋" w:eastAsia="仿宋"/>
                <w:sz w:val="28"/>
                <w:szCs w:val="28"/>
              </w:rPr>
              <w:t>13567612008</w:t>
            </w:r>
          </w:p>
        </w:tc>
        <w:tc>
          <w:tcPr>
            <w:tcW w:w="1134"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陈文渊</w:t>
            </w:r>
          </w:p>
        </w:tc>
        <w:tc>
          <w:tcPr>
            <w:tcW w:w="368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商贸管理科副科长</w:t>
            </w:r>
          </w:p>
        </w:tc>
        <w:tc>
          <w:tcPr>
            <w:tcW w:w="1976" w:type="dxa"/>
            <w:vAlign w:val="center"/>
          </w:tcPr>
          <w:p>
            <w:pPr>
              <w:jc w:val="center"/>
              <w:rPr>
                <w:rFonts w:ascii="仿宋" w:hAnsi="仿宋" w:eastAsia="仿宋"/>
                <w:sz w:val="28"/>
                <w:szCs w:val="28"/>
              </w:rPr>
            </w:pPr>
            <w:r>
              <w:rPr>
                <w:rFonts w:hint="eastAsia" w:ascii="仿宋" w:hAnsi="仿宋" w:eastAsia="仿宋"/>
                <w:sz w:val="28"/>
                <w:szCs w:val="28"/>
              </w:rPr>
              <w:t>13967088910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2293" w:type="dxa"/>
            <w:vAlign w:val="center"/>
          </w:tcPr>
          <w:p>
            <w:pPr>
              <w:jc w:val="center"/>
              <w:rPr>
                <w:rFonts w:ascii="仿宋" w:hAnsi="仿宋" w:eastAsia="仿宋" w:cs="Times New Roman"/>
                <w:sz w:val="28"/>
                <w:szCs w:val="28"/>
              </w:rPr>
            </w:pPr>
            <w:r>
              <w:rPr>
                <w:rFonts w:hint="eastAsia" w:ascii="仿宋" w:hAnsi="仿宋" w:eastAsia="仿宋" w:cs="宋体"/>
                <w:sz w:val="28"/>
                <w:szCs w:val="28"/>
              </w:rPr>
              <w:t>县教育局</w:t>
            </w:r>
          </w:p>
        </w:tc>
        <w:tc>
          <w:tcPr>
            <w:tcW w:w="1276" w:type="dxa"/>
            <w:vAlign w:val="center"/>
          </w:tcPr>
          <w:p>
            <w:pPr>
              <w:tabs>
                <w:tab w:val="left" w:pos="255"/>
                <w:tab w:val="center" w:pos="1168"/>
                <w:tab w:val="right" w:pos="2336"/>
              </w:tabs>
              <w:jc w:val="center"/>
              <w:rPr>
                <w:rFonts w:ascii="仿宋" w:hAnsi="仿宋" w:eastAsia="仿宋" w:cs="Times New Roman"/>
                <w:sz w:val="28"/>
                <w:szCs w:val="28"/>
              </w:rPr>
            </w:pPr>
            <w:r>
              <w:rPr>
                <w:rFonts w:hint="eastAsia" w:ascii="仿宋" w:hAnsi="仿宋" w:eastAsia="仿宋" w:cs="Times New Roman"/>
                <w:sz w:val="28"/>
                <w:szCs w:val="28"/>
              </w:rPr>
              <w:t>朱小军</w:t>
            </w:r>
          </w:p>
        </w:tc>
        <w:tc>
          <w:tcPr>
            <w:tcW w:w="2512" w:type="dxa"/>
            <w:vAlign w:val="center"/>
          </w:tcPr>
          <w:p>
            <w:pPr>
              <w:tabs>
                <w:tab w:val="center" w:pos="1168"/>
                <w:tab w:val="right" w:pos="2336"/>
              </w:tabs>
              <w:jc w:val="center"/>
              <w:rPr>
                <w:rFonts w:ascii="仿宋" w:hAnsi="仿宋" w:eastAsia="仿宋" w:cs="Times New Roman"/>
                <w:sz w:val="28"/>
                <w:szCs w:val="28"/>
              </w:rPr>
            </w:pPr>
            <w:r>
              <w:rPr>
                <w:rFonts w:hint="eastAsia" w:ascii="仿宋" w:hAnsi="仿宋" w:eastAsia="仿宋" w:cs="Times New Roman"/>
                <w:sz w:val="28"/>
                <w:szCs w:val="28"/>
              </w:rPr>
              <w:t>党委委员、副局长</w:t>
            </w:r>
          </w:p>
        </w:tc>
        <w:tc>
          <w:tcPr>
            <w:tcW w:w="1843" w:type="dxa"/>
            <w:vAlign w:val="center"/>
          </w:tcPr>
          <w:p>
            <w:pPr>
              <w:tabs>
                <w:tab w:val="center" w:pos="1168"/>
                <w:tab w:val="right" w:pos="2336"/>
              </w:tabs>
              <w:jc w:val="center"/>
              <w:rPr>
                <w:rFonts w:ascii="仿宋" w:hAnsi="仿宋" w:eastAsia="仿宋" w:cs="Times New Roman"/>
                <w:sz w:val="28"/>
                <w:szCs w:val="28"/>
              </w:rPr>
            </w:pPr>
            <w:r>
              <w:rPr>
                <w:rFonts w:hint="eastAsia" w:ascii="仿宋" w:hAnsi="仿宋" w:eastAsia="仿宋" w:cs="Times New Roman"/>
                <w:sz w:val="28"/>
                <w:szCs w:val="28"/>
              </w:rPr>
              <w:t>13867070962</w:t>
            </w:r>
          </w:p>
        </w:tc>
        <w:tc>
          <w:tcPr>
            <w:tcW w:w="1134" w:type="dxa"/>
            <w:vAlign w:val="center"/>
          </w:tcPr>
          <w:p>
            <w:pPr>
              <w:tabs>
                <w:tab w:val="center" w:pos="1168"/>
                <w:tab w:val="right" w:pos="2336"/>
              </w:tabs>
              <w:jc w:val="center"/>
              <w:rPr>
                <w:rFonts w:ascii="仿宋" w:hAnsi="仿宋" w:eastAsia="仿宋" w:cs="Times New Roman"/>
                <w:sz w:val="28"/>
                <w:szCs w:val="28"/>
              </w:rPr>
            </w:pPr>
            <w:r>
              <w:rPr>
                <w:rFonts w:hint="eastAsia" w:ascii="仿宋" w:hAnsi="仿宋" w:eastAsia="仿宋" w:cs="Times New Roman"/>
                <w:sz w:val="28"/>
                <w:szCs w:val="28"/>
              </w:rPr>
              <w:t>徐绍来</w:t>
            </w:r>
          </w:p>
        </w:tc>
        <w:tc>
          <w:tcPr>
            <w:tcW w:w="3685" w:type="dxa"/>
            <w:vAlign w:val="center"/>
          </w:tcPr>
          <w:p>
            <w:pPr>
              <w:tabs>
                <w:tab w:val="center" w:pos="1168"/>
                <w:tab w:val="right" w:pos="2336"/>
              </w:tabs>
              <w:jc w:val="center"/>
              <w:rPr>
                <w:rFonts w:ascii="仿宋" w:hAnsi="仿宋" w:eastAsia="仿宋" w:cs="Times New Roman"/>
                <w:sz w:val="28"/>
                <w:szCs w:val="28"/>
              </w:rPr>
            </w:pPr>
            <w:r>
              <w:rPr>
                <w:rFonts w:hint="eastAsia" w:ascii="仿宋" w:hAnsi="仿宋" w:eastAsia="仿宋" w:cs="Times New Roman"/>
                <w:sz w:val="28"/>
                <w:szCs w:val="28"/>
              </w:rPr>
              <w:t>教育科副科长</w:t>
            </w:r>
          </w:p>
        </w:tc>
        <w:tc>
          <w:tcPr>
            <w:tcW w:w="1976" w:type="dxa"/>
            <w:vAlign w:val="center"/>
          </w:tcPr>
          <w:p>
            <w:pPr>
              <w:tabs>
                <w:tab w:val="center" w:pos="1168"/>
                <w:tab w:val="right" w:pos="2336"/>
              </w:tabs>
              <w:jc w:val="center"/>
              <w:rPr>
                <w:rFonts w:ascii="仿宋" w:hAnsi="仿宋" w:eastAsia="仿宋" w:cs="Times New Roman"/>
                <w:sz w:val="28"/>
                <w:szCs w:val="28"/>
              </w:rPr>
            </w:pPr>
            <w:r>
              <w:rPr>
                <w:rFonts w:hint="eastAsia" w:ascii="仿宋" w:hAnsi="仿宋" w:eastAsia="仿宋" w:cs="Times New Roman"/>
                <w:sz w:val="28"/>
                <w:szCs w:val="28"/>
              </w:rPr>
              <w:t>13587190588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2293" w:type="dxa"/>
            <w:vMerge w:val="restart"/>
            <w:vAlign w:val="center"/>
          </w:tcPr>
          <w:p>
            <w:pPr>
              <w:jc w:val="center"/>
              <w:rPr>
                <w:rFonts w:ascii="仿宋" w:hAnsi="仿宋" w:eastAsia="仿宋" w:cs="Times New Roman"/>
                <w:sz w:val="28"/>
                <w:szCs w:val="28"/>
              </w:rPr>
            </w:pPr>
            <w:r>
              <w:rPr>
                <w:rFonts w:hint="eastAsia" w:ascii="仿宋" w:hAnsi="仿宋" w:eastAsia="仿宋" w:cs="宋体"/>
                <w:sz w:val="28"/>
                <w:szCs w:val="28"/>
              </w:rPr>
              <w:t>县公安局</w:t>
            </w:r>
          </w:p>
        </w:tc>
        <w:tc>
          <w:tcPr>
            <w:tcW w:w="1276"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叶建宏</w:t>
            </w:r>
          </w:p>
        </w:tc>
        <w:tc>
          <w:tcPr>
            <w:tcW w:w="2512"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党委委员、副局长</w:t>
            </w:r>
          </w:p>
        </w:tc>
        <w:tc>
          <w:tcPr>
            <w:tcW w:w="1843"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13906782166</w:t>
            </w:r>
          </w:p>
        </w:tc>
        <w:tc>
          <w:tcPr>
            <w:tcW w:w="1134"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金小平</w:t>
            </w:r>
          </w:p>
        </w:tc>
        <w:tc>
          <w:tcPr>
            <w:tcW w:w="368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治安大队长</w:t>
            </w:r>
          </w:p>
        </w:tc>
        <w:tc>
          <w:tcPr>
            <w:tcW w:w="1976" w:type="dxa"/>
            <w:vAlign w:val="center"/>
          </w:tcPr>
          <w:p>
            <w:pPr>
              <w:jc w:val="center"/>
              <w:rPr>
                <w:rFonts w:ascii="仿宋" w:hAnsi="仿宋" w:eastAsia="仿宋"/>
                <w:sz w:val="28"/>
                <w:szCs w:val="28"/>
              </w:rPr>
            </w:pPr>
            <w:r>
              <w:rPr>
                <w:rFonts w:hint="eastAsia" w:ascii="仿宋" w:hAnsi="仿宋" w:eastAsia="仿宋"/>
                <w:sz w:val="28"/>
                <w:szCs w:val="28"/>
              </w:rPr>
              <w:t>13867090306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2293" w:type="dxa"/>
            <w:vMerge w:val="continue"/>
            <w:vAlign w:val="center"/>
          </w:tcPr>
          <w:p>
            <w:pPr>
              <w:jc w:val="center"/>
              <w:rPr>
                <w:rFonts w:ascii="仿宋" w:hAnsi="仿宋" w:eastAsia="仿宋" w:cs="宋体"/>
                <w:sz w:val="28"/>
                <w:szCs w:val="28"/>
              </w:rPr>
            </w:pPr>
          </w:p>
        </w:tc>
        <w:tc>
          <w:tcPr>
            <w:tcW w:w="1276"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潘春波</w:t>
            </w:r>
          </w:p>
        </w:tc>
        <w:tc>
          <w:tcPr>
            <w:tcW w:w="2512"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交警大队副大队长</w:t>
            </w:r>
          </w:p>
        </w:tc>
        <w:tc>
          <w:tcPr>
            <w:tcW w:w="1843" w:type="dxa"/>
            <w:vAlign w:val="center"/>
          </w:tcPr>
          <w:p>
            <w:pPr>
              <w:jc w:val="center"/>
              <w:rPr>
                <w:rFonts w:ascii="仿宋" w:hAnsi="仿宋" w:eastAsia="仿宋" w:cs="Times New Roman"/>
                <w:sz w:val="28"/>
                <w:szCs w:val="28"/>
              </w:rPr>
            </w:pPr>
            <w:r>
              <w:rPr>
                <w:rFonts w:ascii="仿宋" w:hAnsi="仿宋" w:eastAsia="仿宋" w:cs="Times New Roman"/>
                <w:sz w:val="28"/>
                <w:szCs w:val="28"/>
              </w:rPr>
              <w:t>13906883136</w:t>
            </w:r>
          </w:p>
        </w:tc>
        <w:tc>
          <w:tcPr>
            <w:tcW w:w="1134"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伍伟永</w:t>
            </w:r>
          </w:p>
        </w:tc>
        <w:tc>
          <w:tcPr>
            <w:tcW w:w="368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交警大队秩序中队中队长</w:t>
            </w:r>
          </w:p>
        </w:tc>
        <w:tc>
          <w:tcPr>
            <w:tcW w:w="1976" w:type="dxa"/>
            <w:vAlign w:val="center"/>
          </w:tcPr>
          <w:p>
            <w:pPr>
              <w:jc w:val="center"/>
              <w:rPr>
                <w:rFonts w:ascii="仿宋" w:hAnsi="仿宋" w:eastAsia="仿宋"/>
                <w:sz w:val="28"/>
                <w:szCs w:val="28"/>
              </w:rPr>
            </w:pPr>
            <w:r>
              <w:rPr>
                <w:rFonts w:ascii="仿宋" w:hAnsi="仿宋" w:eastAsia="仿宋"/>
                <w:sz w:val="28"/>
                <w:szCs w:val="28"/>
              </w:rPr>
              <w:t>13606693807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2293" w:type="dxa"/>
            <w:vAlign w:val="center"/>
          </w:tcPr>
          <w:p>
            <w:pPr>
              <w:jc w:val="center"/>
              <w:rPr>
                <w:rFonts w:ascii="仿宋" w:hAnsi="仿宋" w:eastAsia="仿宋" w:cs="Times New Roman"/>
                <w:sz w:val="28"/>
                <w:szCs w:val="28"/>
              </w:rPr>
            </w:pPr>
            <w:r>
              <w:rPr>
                <w:rFonts w:hint="eastAsia" w:ascii="仿宋" w:hAnsi="仿宋" w:eastAsia="仿宋" w:cs="宋体"/>
                <w:sz w:val="28"/>
                <w:szCs w:val="28"/>
              </w:rPr>
              <w:t>县民政局</w:t>
            </w:r>
          </w:p>
        </w:tc>
        <w:tc>
          <w:tcPr>
            <w:tcW w:w="1276"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陈建标</w:t>
            </w:r>
          </w:p>
        </w:tc>
        <w:tc>
          <w:tcPr>
            <w:tcW w:w="2512"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党组成员、副局长</w:t>
            </w:r>
          </w:p>
        </w:tc>
        <w:tc>
          <w:tcPr>
            <w:tcW w:w="1843" w:type="dxa"/>
            <w:vAlign w:val="center"/>
          </w:tcPr>
          <w:p>
            <w:pPr>
              <w:jc w:val="center"/>
              <w:rPr>
                <w:rFonts w:ascii="仿宋" w:hAnsi="仿宋" w:eastAsia="仿宋"/>
                <w:sz w:val="28"/>
                <w:szCs w:val="28"/>
              </w:rPr>
            </w:pPr>
            <w:r>
              <w:rPr>
                <w:rFonts w:hint="eastAsia" w:ascii="仿宋" w:hAnsi="仿宋" w:eastAsia="仿宋"/>
                <w:sz w:val="28"/>
                <w:szCs w:val="28"/>
              </w:rPr>
              <w:t>13506502590</w:t>
            </w:r>
          </w:p>
        </w:tc>
        <w:tc>
          <w:tcPr>
            <w:tcW w:w="1134"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陈乐业</w:t>
            </w:r>
          </w:p>
        </w:tc>
        <w:tc>
          <w:tcPr>
            <w:tcW w:w="368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社会救助福利科科长</w:t>
            </w:r>
          </w:p>
        </w:tc>
        <w:tc>
          <w:tcPr>
            <w:tcW w:w="1976" w:type="dxa"/>
            <w:vAlign w:val="center"/>
          </w:tcPr>
          <w:p>
            <w:pPr>
              <w:jc w:val="center"/>
              <w:rPr>
                <w:rFonts w:ascii="仿宋" w:hAnsi="仿宋" w:eastAsia="仿宋"/>
                <w:sz w:val="28"/>
                <w:szCs w:val="28"/>
              </w:rPr>
            </w:pPr>
            <w:r>
              <w:rPr>
                <w:rFonts w:hint="eastAsia" w:ascii="仿宋" w:hAnsi="仿宋" w:eastAsia="仿宋"/>
                <w:sz w:val="28"/>
                <w:szCs w:val="28"/>
              </w:rPr>
              <w:t>13967097818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2293" w:type="dxa"/>
            <w:vAlign w:val="center"/>
          </w:tcPr>
          <w:p>
            <w:pPr>
              <w:jc w:val="center"/>
              <w:rPr>
                <w:rFonts w:ascii="仿宋" w:hAnsi="仿宋" w:eastAsia="仿宋" w:cs="Times New Roman"/>
                <w:sz w:val="28"/>
                <w:szCs w:val="28"/>
              </w:rPr>
            </w:pPr>
            <w:r>
              <w:rPr>
                <w:rFonts w:hint="eastAsia" w:ascii="仿宋" w:hAnsi="仿宋" w:eastAsia="仿宋" w:cs="宋体"/>
                <w:sz w:val="28"/>
                <w:szCs w:val="28"/>
              </w:rPr>
              <w:t>县财政局</w:t>
            </w:r>
          </w:p>
        </w:tc>
        <w:tc>
          <w:tcPr>
            <w:tcW w:w="1276"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徐松娥</w:t>
            </w:r>
          </w:p>
        </w:tc>
        <w:tc>
          <w:tcPr>
            <w:tcW w:w="2512"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总会计师</w:t>
            </w:r>
          </w:p>
        </w:tc>
        <w:tc>
          <w:tcPr>
            <w:tcW w:w="1843"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13515787531</w:t>
            </w:r>
          </w:p>
        </w:tc>
        <w:tc>
          <w:tcPr>
            <w:tcW w:w="1134"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周凤</w:t>
            </w:r>
          </w:p>
        </w:tc>
        <w:tc>
          <w:tcPr>
            <w:tcW w:w="368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经济建设科科员</w:t>
            </w:r>
          </w:p>
        </w:tc>
        <w:tc>
          <w:tcPr>
            <w:tcW w:w="1976" w:type="dxa"/>
            <w:vAlign w:val="center"/>
          </w:tcPr>
          <w:p>
            <w:pPr>
              <w:jc w:val="center"/>
              <w:rPr>
                <w:rFonts w:ascii="仿宋" w:hAnsi="仿宋" w:eastAsia="仿宋"/>
                <w:sz w:val="28"/>
                <w:szCs w:val="28"/>
              </w:rPr>
            </w:pPr>
            <w:r>
              <w:rPr>
                <w:rFonts w:hint="eastAsia" w:ascii="仿宋" w:hAnsi="仿宋" w:eastAsia="仿宋"/>
                <w:sz w:val="28"/>
                <w:szCs w:val="28"/>
              </w:rPr>
              <w:t>13967060120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2293" w:type="dxa"/>
            <w:vAlign w:val="center"/>
          </w:tcPr>
          <w:p>
            <w:pPr>
              <w:jc w:val="center"/>
              <w:rPr>
                <w:rFonts w:ascii="仿宋" w:hAnsi="仿宋" w:eastAsia="仿宋" w:cs="Times New Roman"/>
                <w:sz w:val="28"/>
                <w:szCs w:val="28"/>
              </w:rPr>
            </w:pPr>
            <w:r>
              <w:rPr>
                <w:rFonts w:hint="eastAsia" w:ascii="仿宋" w:hAnsi="仿宋" w:eastAsia="仿宋" w:cs="宋体"/>
                <w:sz w:val="28"/>
                <w:szCs w:val="28"/>
              </w:rPr>
              <w:t>县自然资源局</w:t>
            </w:r>
          </w:p>
        </w:tc>
        <w:tc>
          <w:tcPr>
            <w:tcW w:w="1276"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叶永兵</w:t>
            </w:r>
          </w:p>
        </w:tc>
        <w:tc>
          <w:tcPr>
            <w:tcW w:w="2512"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副局长</w:t>
            </w:r>
          </w:p>
        </w:tc>
        <w:tc>
          <w:tcPr>
            <w:tcW w:w="1843" w:type="dxa"/>
            <w:vAlign w:val="center"/>
          </w:tcPr>
          <w:p>
            <w:pPr>
              <w:jc w:val="center"/>
              <w:rPr>
                <w:rFonts w:ascii="仿宋" w:hAnsi="仿宋" w:eastAsia="仿宋"/>
                <w:sz w:val="28"/>
                <w:szCs w:val="28"/>
              </w:rPr>
            </w:pPr>
            <w:r>
              <w:rPr>
                <w:rFonts w:ascii="仿宋" w:hAnsi="仿宋" w:eastAsia="仿宋"/>
                <w:sz w:val="28"/>
                <w:szCs w:val="28"/>
              </w:rPr>
              <w:t>13606692029</w:t>
            </w:r>
          </w:p>
        </w:tc>
        <w:tc>
          <w:tcPr>
            <w:tcW w:w="1134"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吴莹</w:t>
            </w:r>
          </w:p>
        </w:tc>
        <w:tc>
          <w:tcPr>
            <w:tcW w:w="368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地质灾害防治监测中心主任</w:t>
            </w:r>
          </w:p>
        </w:tc>
        <w:tc>
          <w:tcPr>
            <w:tcW w:w="1976" w:type="dxa"/>
            <w:vAlign w:val="center"/>
          </w:tcPr>
          <w:p>
            <w:pPr>
              <w:jc w:val="center"/>
              <w:rPr>
                <w:rFonts w:ascii="仿宋" w:hAnsi="仿宋" w:eastAsia="仿宋"/>
                <w:sz w:val="28"/>
                <w:szCs w:val="28"/>
              </w:rPr>
            </w:pPr>
            <w:r>
              <w:rPr>
                <w:rFonts w:ascii="仿宋" w:hAnsi="仿宋" w:eastAsia="仿宋"/>
                <w:sz w:val="28"/>
                <w:szCs w:val="28"/>
              </w:rPr>
              <w:t>15906889294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2293" w:type="dxa"/>
            <w:vAlign w:val="center"/>
          </w:tcPr>
          <w:p>
            <w:pPr>
              <w:jc w:val="center"/>
              <w:rPr>
                <w:rFonts w:ascii="仿宋" w:hAnsi="仿宋" w:eastAsia="仿宋" w:cs="Times New Roman"/>
                <w:color w:val="000000"/>
                <w:sz w:val="28"/>
                <w:szCs w:val="28"/>
              </w:rPr>
            </w:pPr>
            <w:r>
              <w:rPr>
                <w:rFonts w:hint="eastAsia" w:ascii="仿宋" w:hAnsi="仿宋" w:eastAsia="仿宋" w:cs="宋体"/>
                <w:color w:val="000000"/>
                <w:sz w:val="28"/>
                <w:szCs w:val="28"/>
              </w:rPr>
              <w:t>县生态环境局</w:t>
            </w:r>
          </w:p>
        </w:tc>
        <w:tc>
          <w:tcPr>
            <w:tcW w:w="1276"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王锡存</w:t>
            </w:r>
          </w:p>
        </w:tc>
        <w:tc>
          <w:tcPr>
            <w:tcW w:w="2512"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党组成员、副局长</w:t>
            </w:r>
          </w:p>
        </w:tc>
        <w:tc>
          <w:tcPr>
            <w:tcW w:w="1843" w:type="dxa"/>
            <w:vAlign w:val="center"/>
          </w:tcPr>
          <w:p>
            <w:pPr>
              <w:jc w:val="center"/>
              <w:rPr>
                <w:rFonts w:ascii="仿宋" w:hAnsi="仿宋" w:eastAsia="仿宋"/>
                <w:sz w:val="28"/>
                <w:szCs w:val="28"/>
              </w:rPr>
            </w:pPr>
            <w:r>
              <w:rPr>
                <w:rFonts w:ascii="仿宋" w:hAnsi="仿宋" w:eastAsia="仿宋"/>
                <w:sz w:val="28"/>
                <w:szCs w:val="28"/>
              </w:rPr>
              <w:t>13587166789</w:t>
            </w:r>
          </w:p>
        </w:tc>
        <w:tc>
          <w:tcPr>
            <w:tcW w:w="1134"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尹若戈</w:t>
            </w:r>
          </w:p>
        </w:tc>
        <w:tc>
          <w:tcPr>
            <w:tcW w:w="368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环境监察大队干部</w:t>
            </w:r>
          </w:p>
        </w:tc>
        <w:tc>
          <w:tcPr>
            <w:tcW w:w="1976" w:type="dxa"/>
            <w:vAlign w:val="center"/>
          </w:tcPr>
          <w:p>
            <w:pPr>
              <w:jc w:val="center"/>
              <w:rPr>
                <w:rFonts w:ascii="仿宋" w:hAnsi="仿宋" w:eastAsia="仿宋"/>
                <w:sz w:val="28"/>
                <w:szCs w:val="28"/>
              </w:rPr>
            </w:pPr>
            <w:r>
              <w:rPr>
                <w:rFonts w:ascii="仿宋" w:hAnsi="仿宋" w:eastAsia="仿宋"/>
                <w:sz w:val="28"/>
                <w:szCs w:val="28"/>
              </w:rPr>
              <w:t>15157880071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 w:hRule="atLeast"/>
        </w:trPr>
        <w:tc>
          <w:tcPr>
            <w:tcW w:w="2293" w:type="dxa"/>
            <w:vAlign w:val="center"/>
          </w:tcPr>
          <w:p>
            <w:pPr>
              <w:jc w:val="center"/>
              <w:rPr>
                <w:rFonts w:ascii="仿宋" w:hAnsi="仿宋" w:eastAsia="仿宋" w:cs="Times New Roman"/>
                <w:sz w:val="28"/>
                <w:szCs w:val="28"/>
              </w:rPr>
            </w:pPr>
            <w:r>
              <w:rPr>
                <w:rFonts w:hint="eastAsia" w:ascii="仿宋" w:hAnsi="仿宋" w:eastAsia="仿宋" w:cs="宋体"/>
                <w:sz w:val="28"/>
                <w:szCs w:val="28"/>
              </w:rPr>
              <w:t>县建设局</w:t>
            </w:r>
          </w:p>
        </w:tc>
        <w:tc>
          <w:tcPr>
            <w:tcW w:w="1276"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彭大鹏</w:t>
            </w:r>
          </w:p>
        </w:tc>
        <w:tc>
          <w:tcPr>
            <w:tcW w:w="2512"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副局长</w:t>
            </w:r>
          </w:p>
        </w:tc>
        <w:tc>
          <w:tcPr>
            <w:tcW w:w="1843" w:type="dxa"/>
            <w:vAlign w:val="center"/>
          </w:tcPr>
          <w:p>
            <w:pPr>
              <w:jc w:val="center"/>
              <w:rPr>
                <w:rFonts w:ascii="仿宋" w:hAnsi="仿宋" w:eastAsia="仿宋"/>
                <w:sz w:val="28"/>
                <w:szCs w:val="28"/>
              </w:rPr>
            </w:pPr>
            <w:r>
              <w:rPr>
                <w:rFonts w:ascii="仿宋" w:hAnsi="仿宋" w:eastAsia="仿宋"/>
                <w:sz w:val="28"/>
                <w:szCs w:val="28"/>
              </w:rPr>
              <w:t>13906882923</w:t>
            </w:r>
          </w:p>
        </w:tc>
        <w:tc>
          <w:tcPr>
            <w:tcW w:w="1134"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金英为</w:t>
            </w:r>
          </w:p>
        </w:tc>
        <w:tc>
          <w:tcPr>
            <w:tcW w:w="368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公用事业管理站副站长</w:t>
            </w:r>
          </w:p>
        </w:tc>
        <w:tc>
          <w:tcPr>
            <w:tcW w:w="1976" w:type="dxa"/>
            <w:vAlign w:val="center"/>
          </w:tcPr>
          <w:p>
            <w:pPr>
              <w:jc w:val="center"/>
              <w:rPr>
                <w:rFonts w:ascii="仿宋" w:hAnsi="仿宋" w:eastAsia="仿宋"/>
                <w:sz w:val="28"/>
                <w:szCs w:val="28"/>
              </w:rPr>
            </w:pPr>
            <w:r>
              <w:rPr>
                <w:rFonts w:ascii="仿宋" w:hAnsi="仿宋" w:eastAsia="仿宋"/>
                <w:sz w:val="28"/>
                <w:szCs w:val="28"/>
              </w:rPr>
              <w:t>13506822066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2293" w:type="dxa"/>
            <w:vAlign w:val="center"/>
          </w:tcPr>
          <w:p>
            <w:pPr>
              <w:jc w:val="center"/>
              <w:rPr>
                <w:rFonts w:ascii="仿宋" w:hAnsi="仿宋" w:eastAsia="仿宋" w:cs="Times New Roman"/>
                <w:sz w:val="28"/>
                <w:szCs w:val="28"/>
              </w:rPr>
            </w:pPr>
            <w:r>
              <w:rPr>
                <w:rFonts w:hint="eastAsia" w:ascii="仿宋" w:hAnsi="仿宋" w:eastAsia="仿宋" w:cs="宋体"/>
                <w:sz w:val="28"/>
                <w:szCs w:val="28"/>
              </w:rPr>
              <w:t>县交通运输局</w:t>
            </w:r>
          </w:p>
        </w:tc>
        <w:tc>
          <w:tcPr>
            <w:tcW w:w="1276" w:type="dxa"/>
            <w:vAlign w:val="center"/>
          </w:tcPr>
          <w:p>
            <w:pPr>
              <w:jc w:val="center"/>
              <w:rPr>
                <w:rFonts w:ascii="仿宋" w:hAnsi="仿宋" w:eastAsia="仿宋" w:cs="Times New Roman"/>
                <w:sz w:val="28"/>
                <w:szCs w:val="28"/>
              </w:rPr>
            </w:pPr>
            <w:r>
              <w:rPr>
                <w:rFonts w:ascii="仿宋" w:hAnsi="仿宋" w:eastAsia="仿宋" w:cs="Times New Roman"/>
                <w:sz w:val="28"/>
                <w:szCs w:val="28"/>
              </w:rPr>
              <w:t>叶建勤</w:t>
            </w:r>
          </w:p>
        </w:tc>
        <w:tc>
          <w:tcPr>
            <w:tcW w:w="2512" w:type="dxa"/>
            <w:vAlign w:val="center"/>
          </w:tcPr>
          <w:p>
            <w:pPr>
              <w:jc w:val="center"/>
              <w:rPr>
                <w:rFonts w:ascii="仿宋" w:hAnsi="仿宋" w:eastAsia="仿宋" w:cs="Times New Roman"/>
                <w:sz w:val="28"/>
                <w:szCs w:val="28"/>
              </w:rPr>
            </w:pPr>
            <w:r>
              <w:rPr>
                <w:rFonts w:ascii="仿宋" w:hAnsi="仿宋" w:eastAsia="仿宋" w:cs="Times New Roman"/>
                <w:sz w:val="28"/>
                <w:szCs w:val="28"/>
              </w:rPr>
              <w:t>副局长</w:t>
            </w:r>
          </w:p>
        </w:tc>
        <w:tc>
          <w:tcPr>
            <w:tcW w:w="1843" w:type="dxa"/>
            <w:vAlign w:val="center"/>
          </w:tcPr>
          <w:p>
            <w:pPr>
              <w:jc w:val="center"/>
              <w:rPr>
                <w:rFonts w:ascii="仿宋" w:hAnsi="仿宋" w:eastAsia="仿宋"/>
                <w:sz w:val="28"/>
                <w:szCs w:val="28"/>
              </w:rPr>
            </w:pPr>
            <w:r>
              <w:rPr>
                <w:rFonts w:hint="eastAsia" w:ascii="仿宋" w:hAnsi="仿宋" w:eastAsia="仿宋"/>
                <w:sz w:val="28"/>
                <w:szCs w:val="28"/>
              </w:rPr>
              <w:t>13906888137</w:t>
            </w:r>
          </w:p>
        </w:tc>
        <w:tc>
          <w:tcPr>
            <w:tcW w:w="1134" w:type="dxa"/>
            <w:vAlign w:val="center"/>
          </w:tcPr>
          <w:p>
            <w:pPr>
              <w:jc w:val="center"/>
              <w:rPr>
                <w:rFonts w:ascii="仿宋" w:hAnsi="仿宋" w:eastAsia="仿宋" w:cs="Times New Roman"/>
                <w:sz w:val="28"/>
                <w:szCs w:val="28"/>
              </w:rPr>
            </w:pPr>
            <w:r>
              <w:rPr>
                <w:rFonts w:ascii="仿宋" w:hAnsi="仿宋" w:eastAsia="仿宋" w:cs="Times New Roman"/>
                <w:sz w:val="28"/>
                <w:szCs w:val="28"/>
              </w:rPr>
              <w:t>林杰</w:t>
            </w:r>
          </w:p>
        </w:tc>
        <w:tc>
          <w:tcPr>
            <w:tcW w:w="3685" w:type="dxa"/>
            <w:vAlign w:val="center"/>
          </w:tcPr>
          <w:p>
            <w:pPr>
              <w:jc w:val="center"/>
              <w:rPr>
                <w:rFonts w:ascii="仿宋" w:hAnsi="仿宋" w:eastAsia="仿宋" w:cs="Times New Roman"/>
                <w:sz w:val="28"/>
                <w:szCs w:val="28"/>
              </w:rPr>
            </w:pPr>
            <w:r>
              <w:rPr>
                <w:rFonts w:ascii="仿宋" w:hAnsi="仿宋" w:eastAsia="仿宋" w:cs="Times New Roman"/>
                <w:sz w:val="28"/>
                <w:szCs w:val="28"/>
              </w:rPr>
              <w:t>运输安全科副科长</w:t>
            </w:r>
          </w:p>
        </w:tc>
        <w:tc>
          <w:tcPr>
            <w:tcW w:w="1976" w:type="dxa"/>
            <w:vAlign w:val="center"/>
          </w:tcPr>
          <w:p>
            <w:pPr>
              <w:jc w:val="center"/>
              <w:rPr>
                <w:rFonts w:ascii="仿宋" w:hAnsi="仿宋" w:eastAsia="仿宋"/>
                <w:sz w:val="28"/>
                <w:szCs w:val="28"/>
              </w:rPr>
            </w:pPr>
            <w:r>
              <w:rPr>
                <w:rFonts w:hint="eastAsia" w:ascii="仿宋" w:hAnsi="仿宋" w:eastAsia="仿宋"/>
                <w:sz w:val="28"/>
                <w:szCs w:val="28"/>
              </w:rPr>
              <w:t>13757097508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2293" w:type="dxa"/>
            <w:vAlign w:val="center"/>
          </w:tcPr>
          <w:p>
            <w:pPr>
              <w:jc w:val="center"/>
              <w:rPr>
                <w:rFonts w:ascii="仿宋" w:hAnsi="仿宋" w:eastAsia="仿宋" w:cs="Times New Roman"/>
                <w:sz w:val="28"/>
                <w:szCs w:val="28"/>
              </w:rPr>
            </w:pPr>
            <w:r>
              <w:rPr>
                <w:rFonts w:hint="eastAsia" w:ascii="仿宋" w:hAnsi="仿宋" w:eastAsia="仿宋" w:cs="宋体"/>
                <w:sz w:val="28"/>
                <w:szCs w:val="28"/>
              </w:rPr>
              <w:t>县水利局</w:t>
            </w:r>
          </w:p>
        </w:tc>
        <w:tc>
          <w:tcPr>
            <w:tcW w:w="1276" w:type="dxa"/>
            <w:vAlign w:val="center"/>
          </w:tcPr>
          <w:p>
            <w:pPr>
              <w:widowControl/>
              <w:jc w:val="center"/>
              <w:rPr>
                <w:rFonts w:ascii="仿宋" w:hAnsi="仿宋" w:eastAsia="仿宋" w:cs="Times New Roman"/>
                <w:sz w:val="28"/>
                <w:szCs w:val="28"/>
              </w:rPr>
            </w:pPr>
            <w:r>
              <w:rPr>
                <w:rFonts w:hint="eastAsia" w:ascii="仿宋" w:hAnsi="仿宋" w:eastAsia="仿宋" w:cs="Times New Roman"/>
                <w:sz w:val="28"/>
                <w:szCs w:val="28"/>
              </w:rPr>
              <w:t>杨理荣</w:t>
            </w:r>
          </w:p>
        </w:tc>
        <w:tc>
          <w:tcPr>
            <w:tcW w:w="2512"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总工程师</w:t>
            </w:r>
          </w:p>
        </w:tc>
        <w:tc>
          <w:tcPr>
            <w:tcW w:w="1843" w:type="dxa"/>
            <w:vAlign w:val="center"/>
          </w:tcPr>
          <w:p>
            <w:pPr>
              <w:jc w:val="center"/>
              <w:rPr>
                <w:rFonts w:ascii="仿宋" w:hAnsi="仿宋" w:eastAsia="仿宋"/>
                <w:sz w:val="28"/>
                <w:szCs w:val="28"/>
              </w:rPr>
            </w:pPr>
            <w:r>
              <w:rPr>
                <w:rFonts w:ascii="仿宋" w:hAnsi="仿宋" w:eastAsia="仿宋"/>
                <w:sz w:val="28"/>
                <w:szCs w:val="28"/>
              </w:rPr>
              <w:t>13506502195</w:t>
            </w:r>
          </w:p>
        </w:tc>
        <w:tc>
          <w:tcPr>
            <w:tcW w:w="1134"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邹军胜</w:t>
            </w:r>
          </w:p>
        </w:tc>
        <w:tc>
          <w:tcPr>
            <w:tcW w:w="368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水利水电管理站站长</w:t>
            </w:r>
          </w:p>
        </w:tc>
        <w:tc>
          <w:tcPr>
            <w:tcW w:w="1976" w:type="dxa"/>
            <w:vAlign w:val="center"/>
          </w:tcPr>
          <w:p>
            <w:pPr>
              <w:jc w:val="center"/>
              <w:rPr>
                <w:rFonts w:ascii="仿宋" w:hAnsi="仿宋" w:eastAsia="仿宋"/>
                <w:sz w:val="28"/>
                <w:szCs w:val="28"/>
              </w:rPr>
            </w:pPr>
            <w:r>
              <w:rPr>
                <w:rFonts w:ascii="仿宋" w:hAnsi="仿宋" w:eastAsia="仿宋"/>
                <w:sz w:val="28"/>
                <w:szCs w:val="28"/>
              </w:rPr>
              <w:t>13867070181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2293" w:type="dxa"/>
            <w:vAlign w:val="center"/>
          </w:tcPr>
          <w:p>
            <w:pPr>
              <w:jc w:val="center"/>
              <w:rPr>
                <w:rFonts w:ascii="仿宋" w:hAnsi="仿宋" w:eastAsia="仿宋" w:cs="Times New Roman"/>
                <w:sz w:val="28"/>
                <w:szCs w:val="28"/>
              </w:rPr>
            </w:pPr>
            <w:r>
              <w:rPr>
                <w:rFonts w:hint="eastAsia" w:ascii="仿宋" w:hAnsi="仿宋" w:eastAsia="仿宋" w:cs="宋体"/>
                <w:sz w:val="28"/>
                <w:szCs w:val="28"/>
              </w:rPr>
              <w:t>县文广旅体局</w:t>
            </w:r>
          </w:p>
        </w:tc>
        <w:tc>
          <w:tcPr>
            <w:tcW w:w="1276" w:type="dxa"/>
            <w:vAlign w:val="center"/>
          </w:tcPr>
          <w:p>
            <w:pPr>
              <w:jc w:val="center"/>
              <w:rPr>
                <w:rFonts w:ascii="仿宋" w:hAnsi="仿宋" w:eastAsia="仿宋" w:cs="宋体"/>
                <w:sz w:val="28"/>
                <w:szCs w:val="28"/>
              </w:rPr>
            </w:pPr>
            <w:r>
              <w:rPr>
                <w:rFonts w:hint="eastAsia" w:ascii="仿宋" w:hAnsi="仿宋" w:eastAsia="仿宋" w:cs="宋体"/>
                <w:sz w:val="28"/>
                <w:szCs w:val="28"/>
              </w:rPr>
              <w:t>叶志强</w:t>
            </w:r>
          </w:p>
        </w:tc>
        <w:tc>
          <w:tcPr>
            <w:tcW w:w="2512" w:type="dxa"/>
            <w:vAlign w:val="center"/>
          </w:tcPr>
          <w:p>
            <w:pPr>
              <w:jc w:val="center"/>
              <w:rPr>
                <w:rFonts w:ascii="仿宋" w:hAnsi="仿宋" w:eastAsia="仿宋" w:cs="宋体"/>
                <w:sz w:val="28"/>
                <w:szCs w:val="28"/>
              </w:rPr>
            </w:pPr>
            <w:r>
              <w:rPr>
                <w:rFonts w:hint="eastAsia" w:ascii="仿宋" w:hAnsi="仿宋" w:eastAsia="仿宋" w:cs="宋体"/>
                <w:sz w:val="28"/>
                <w:szCs w:val="28"/>
              </w:rPr>
              <w:t>党组成员、专职副队长</w:t>
            </w:r>
          </w:p>
        </w:tc>
        <w:tc>
          <w:tcPr>
            <w:tcW w:w="1843" w:type="dxa"/>
            <w:vAlign w:val="center"/>
          </w:tcPr>
          <w:p>
            <w:pPr>
              <w:jc w:val="center"/>
              <w:rPr>
                <w:rFonts w:ascii="仿宋" w:hAnsi="仿宋" w:eastAsia="仿宋" w:cs="宋体"/>
                <w:sz w:val="28"/>
                <w:szCs w:val="28"/>
              </w:rPr>
            </w:pPr>
            <w:r>
              <w:rPr>
                <w:rFonts w:ascii="仿宋" w:hAnsi="仿宋" w:eastAsia="仿宋" w:cs="宋体"/>
                <w:sz w:val="28"/>
                <w:szCs w:val="28"/>
              </w:rPr>
              <w:t>13867091821</w:t>
            </w:r>
          </w:p>
        </w:tc>
        <w:tc>
          <w:tcPr>
            <w:tcW w:w="1134" w:type="dxa"/>
            <w:vAlign w:val="center"/>
          </w:tcPr>
          <w:p>
            <w:pPr>
              <w:jc w:val="center"/>
              <w:rPr>
                <w:rFonts w:ascii="仿宋" w:hAnsi="仿宋" w:eastAsia="仿宋" w:cs="宋体"/>
                <w:sz w:val="28"/>
                <w:szCs w:val="28"/>
              </w:rPr>
            </w:pPr>
            <w:r>
              <w:rPr>
                <w:rFonts w:hint="eastAsia" w:ascii="仿宋" w:hAnsi="仿宋" w:eastAsia="仿宋" w:cs="宋体"/>
                <w:sz w:val="28"/>
                <w:szCs w:val="28"/>
              </w:rPr>
              <w:t>林春曼</w:t>
            </w:r>
          </w:p>
        </w:tc>
        <w:tc>
          <w:tcPr>
            <w:tcW w:w="3685" w:type="dxa"/>
            <w:vAlign w:val="center"/>
          </w:tcPr>
          <w:p>
            <w:pPr>
              <w:jc w:val="center"/>
              <w:rPr>
                <w:rFonts w:ascii="仿宋" w:hAnsi="仿宋" w:eastAsia="仿宋" w:cs="宋体"/>
                <w:sz w:val="28"/>
                <w:szCs w:val="28"/>
              </w:rPr>
            </w:pPr>
            <w:r>
              <w:rPr>
                <w:rFonts w:hint="eastAsia" w:ascii="仿宋" w:hAnsi="仿宋" w:eastAsia="仿宋" w:cs="宋体"/>
                <w:sz w:val="28"/>
                <w:szCs w:val="28"/>
              </w:rPr>
              <w:t>市场管理科科员</w:t>
            </w:r>
          </w:p>
        </w:tc>
        <w:tc>
          <w:tcPr>
            <w:tcW w:w="1976" w:type="dxa"/>
            <w:vAlign w:val="center"/>
          </w:tcPr>
          <w:p>
            <w:pPr>
              <w:jc w:val="center"/>
              <w:rPr>
                <w:rFonts w:ascii="仿宋" w:hAnsi="仿宋" w:eastAsia="仿宋" w:cs="宋体"/>
                <w:sz w:val="28"/>
                <w:szCs w:val="28"/>
              </w:rPr>
            </w:pPr>
            <w:r>
              <w:rPr>
                <w:rFonts w:ascii="仿宋" w:hAnsi="仿宋" w:eastAsia="仿宋" w:cs="宋体"/>
                <w:sz w:val="28"/>
                <w:szCs w:val="28"/>
              </w:rPr>
              <w:t>13967088918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2293" w:type="dxa"/>
            <w:vAlign w:val="center"/>
          </w:tcPr>
          <w:p>
            <w:pPr>
              <w:jc w:val="center"/>
              <w:rPr>
                <w:rFonts w:ascii="仿宋" w:hAnsi="仿宋" w:eastAsia="仿宋" w:cs="Times New Roman"/>
                <w:sz w:val="28"/>
                <w:szCs w:val="28"/>
              </w:rPr>
            </w:pPr>
            <w:r>
              <w:rPr>
                <w:rFonts w:hint="eastAsia" w:ascii="仿宋" w:hAnsi="仿宋" w:eastAsia="仿宋" w:cs="宋体"/>
                <w:sz w:val="28"/>
                <w:szCs w:val="28"/>
              </w:rPr>
              <w:t>县卫生健康局</w:t>
            </w:r>
          </w:p>
        </w:tc>
        <w:tc>
          <w:tcPr>
            <w:tcW w:w="1276"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徐冠华</w:t>
            </w:r>
          </w:p>
        </w:tc>
        <w:tc>
          <w:tcPr>
            <w:tcW w:w="2512" w:type="dxa"/>
            <w:vAlign w:val="center"/>
          </w:tcPr>
          <w:p>
            <w:pPr>
              <w:jc w:val="center"/>
              <w:rPr>
                <w:rFonts w:ascii="仿宋" w:hAnsi="仿宋" w:eastAsia="仿宋"/>
                <w:sz w:val="28"/>
                <w:szCs w:val="28"/>
              </w:rPr>
            </w:pPr>
            <w:r>
              <w:rPr>
                <w:rFonts w:hint="eastAsia" w:ascii="仿宋" w:hAnsi="仿宋" w:eastAsia="仿宋" w:cs="Times New Roman"/>
                <w:sz w:val="28"/>
                <w:szCs w:val="28"/>
              </w:rPr>
              <w:t>副局长</w:t>
            </w:r>
          </w:p>
        </w:tc>
        <w:tc>
          <w:tcPr>
            <w:tcW w:w="1843" w:type="dxa"/>
            <w:vAlign w:val="center"/>
          </w:tcPr>
          <w:p>
            <w:pPr>
              <w:jc w:val="center"/>
              <w:rPr>
                <w:rFonts w:ascii="仿宋" w:hAnsi="仿宋" w:eastAsia="仿宋" w:cs="Times New Roman"/>
                <w:sz w:val="28"/>
                <w:szCs w:val="28"/>
              </w:rPr>
            </w:pPr>
            <w:r>
              <w:rPr>
                <w:rFonts w:hint="eastAsia" w:ascii="仿宋" w:hAnsi="仿宋" w:eastAsia="仿宋"/>
                <w:sz w:val="28"/>
                <w:szCs w:val="28"/>
              </w:rPr>
              <w:t>13906782230</w:t>
            </w:r>
          </w:p>
        </w:tc>
        <w:tc>
          <w:tcPr>
            <w:tcW w:w="1134"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孟臻</w:t>
            </w:r>
          </w:p>
        </w:tc>
        <w:tc>
          <w:tcPr>
            <w:tcW w:w="3685" w:type="dxa"/>
            <w:vAlign w:val="center"/>
          </w:tcPr>
          <w:p>
            <w:pPr>
              <w:jc w:val="center"/>
              <w:rPr>
                <w:rFonts w:ascii="仿宋" w:hAnsi="仿宋" w:eastAsia="仿宋"/>
                <w:sz w:val="28"/>
                <w:szCs w:val="28"/>
              </w:rPr>
            </w:pPr>
            <w:r>
              <w:rPr>
                <w:rFonts w:hint="eastAsia" w:ascii="仿宋" w:hAnsi="仿宋" w:eastAsia="仿宋" w:cs="Times New Roman"/>
                <w:sz w:val="28"/>
                <w:szCs w:val="28"/>
              </w:rPr>
              <w:t>公共卫生科科员</w:t>
            </w:r>
          </w:p>
        </w:tc>
        <w:tc>
          <w:tcPr>
            <w:tcW w:w="1976" w:type="dxa"/>
            <w:vAlign w:val="center"/>
          </w:tcPr>
          <w:p>
            <w:pPr>
              <w:jc w:val="center"/>
              <w:rPr>
                <w:rFonts w:ascii="仿宋" w:hAnsi="仿宋" w:eastAsia="仿宋"/>
                <w:sz w:val="28"/>
                <w:szCs w:val="28"/>
              </w:rPr>
            </w:pPr>
            <w:r>
              <w:rPr>
                <w:rFonts w:hint="eastAsia" w:ascii="仿宋" w:hAnsi="仿宋" w:eastAsia="仿宋"/>
                <w:sz w:val="28"/>
                <w:szCs w:val="28"/>
              </w:rPr>
              <w:t>13867077166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2293" w:type="dxa"/>
            <w:vAlign w:val="center"/>
          </w:tcPr>
          <w:p>
            <w:pPr>
              <w:jc w:val="center"/>
              <w:rPr>
                <w:rFonts w:ascii="仿宋" w:hAnsi="仿宋" w:eastAsia="仿宋" w:cs="Times New Roman"/>
                <w:sz w:val="28"/>
                <w:szCs w:val="28"/>
              </w:rPr>
            </w:pPr>
            <w:r>
              <w:rPr>
                <w:rFonts w:hint="eastAsia" w:ascii="仿宋" w:hAnsi="仿宋" w:eastAsia="仿宋" w:cs="宋体"/>
                <w:sz w:val="28"/>
                <w:szCs w:val="28"/>
              </w:rPr>
              <w:t>县应急管理局</w:t>
            </w:r>
          </w:p>
        </w:tc>
        <w:tc>
          <w:tcPr>
            <w:tcW w:w="1276"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蒋钱洪</w:t>
            </w:r>
          </w:p>
        </w:tc>
        <w:tc>
          <w:tcPr>
            <w:tcW w:w="2512" w:type="dxa"/>
            <w:vAlign w:val="center"/>
          </w:tcPr>
          <w:p>
            <w:pPr>
              <w:jc w:val="center"/>
              <w:rPr>
                <w:rFonts w:ascii="仿宋" w:hAnsi="仿宋" w:eastAsia="仿宋" w:cs="Times New Roman"/>
                <w:sz w:val="28"/>
                <w:szCs w:val="28"/>
              </w:rPr>
            </w:pPr>
            <w:r>
              <w:rPr>
                <w:rFonts w:hint="eastAsia" w:ascii="仿宋" w:hAnsi="仿宋" w:eastAsia="仿宋"/>
                <w:color w:val="111F2C"/>
                <w:sz w:val="28"/>
                <w:szCs w:val="28"/>
                <w:shd w:val="clear" w:color="auto" w:fill="FFFFFF"/>
              </w:rPr>
              <w:t xml:space="preserve">副局长 </w:t>
            </w:r>
          </w:p>
        </w:tc>
        <w:tc>
          <w:tcPr>
            <w:tcW w:w="1843" w:type="dxa"/>
            <w:vAlign w:val="center"/>
          </w:tcPr>
          <w:p>
            <w:pPr>
              <w:jc w:val="center"/>
              <w:rPr>
                <w:rFonts w:ascii="仿宋" w:hAnsi="仿宋" w:eastAsia="仿宋"/>
                <w:sz w:val="28"/>
                <w:szCs w:val="28"/>
              </w:rPr>
            </w:pPr>
            <w:r>
              <w:rPr>
                <w:rFonts w:ascii="仿宋" w:hAnsi="仿宋" w:eastAsia="仿宋"/>
                <w:sz w:val="28"/>
                <w:szCs w:val="28"/>
              </w:rPr>
              <w:t>13587182126</w:t>
            </w:r>
          </w:p>
        </w:tc>
        <w:tc>
          <w:tcPr>
            <w:tcW w:w="1134"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金荃</w:t>
            </w:r>
          </w:p>
        </w:tc>
        <w:tc>
          <w:tcPr>
            <w:tcW w:w="3685"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应急管理科副科长</w:t>
            </w:r>
          </w:p>
        </w:tc>
        <w:tc>
          <w:tcPr>
            <w:tcW w:w="1976" w:type="dxa"/>
            <w:vAlign w:val="center"/>
          </w:tcPr>
          <w:p>
            <w:pPr>
              <w:jc w:val="center"/>
              <w:rPr>
                <w:rFonts w:ascii="仿宋" w:hAnsi="仿宋" w:eastAsia="仿宋"/>
                <w:sz w:val="28"/>
                <w:szCs w:val="28"/>
              </w:rPr>
            </w:pPr>
            <w:r>
              <w:rPr>
                <w:rFonts w:ascii="仿宋" w:hAnsi="仿宋" w:eastAsia="仿宋"/>
                <w:sz w:val="28"/>
                <w:szCs w:val="28"/>
              </w:rPr>
              <w:t>13587182126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2293" w:type="dxa"/>
            <w:vAlign w:val="center"/>
          </w:tcPr>
          <w:p>
            <w:pPr>
              <w:jc w:val="center"/>
              <w:rPr>
                <w:rFonts w:ascii="仿宋" w:hAnsi="仿宋" w:eastAsia="仿宋" w:cs="Times New Roman"/>
                <w:sz w:val="28"/>
                <w:szCs w:val="28"/>
              </w:rPr>
            </w:pPr>
            <w:r>
              <w:rPr>
                <w:rFonts w:hint="eastAsia" w:ascii="仿宋" w:hAnsi="仿宋" w:eastAsia="仿宋" w:cs="宋体"/>
                <w:sz w:val="28"/>
                <w:szCs w:val="28"/>
              </w:rPr>
              <w:t>县气象局</w:t>
            </w:r>
          </w:p>
        </w:tc>
        <w:tc>
          <w:tcPr>
            <w:tcW w:w="1276" w:type="dxa"/>
            <w:vAlign w:val="center"/>
          </w:tcPr>
          <w:p>
            <w:pPr>
              <w:widowControl/>
              <w:spacing w:line="300" w:lineRule="exact"/>
              <w:jc w:val="center"/>
              <w:rPr>
                <w:rFonts w:ascii="仿宋" w:hAnsi="仿宋" w:eastAsia="仿宋" w:cs="Times New Roman"/>
                <w:kern w:val="0"/>
                <w:sz w:val="28"/>
                <w:szCs w:val="28"/>
              </w:rPr>
            </w:pPr>
            <w:r>
              <w:rPr>
                <w:rFonts w:hint="eastAsia" w:ascii="仿宋" w:hAnsi="仿宋" w:eastAsia="仿宋" w:cs="Times New Roman"/>
                <w:kern w:val="0"/>
                <w:sz w:val="28"/>
                <w:szCs w:val="28"/>
              </w:rPr>
              <w:t>陈学武</w:t>
            </w:r>
          </w:p>
        </w:tc>
        <w:tc>
          <w:tcPr>
            <w:tcW w:w="2512" w:type="dxa"/>
            <w:vAlign w:val="center"/>
          </w:tcPr>
          <w:p>
            <w:pPr>
              <w:pStyle w:val="23"/>
              <w:spacing w:after="0" w:line="288" w:lineRule="auto"/>
              <w:ind w:left="0" w:leftChars="0" w:firstLine="0" w:firstLineChars="0"/>
              <w:jc w:val="center"/>
              <w:textAlignment w:val="baseline"/>
              <w:rPr>
                <w:rFonts w:ascii="仿宋" w:hAnsi="仿宋" w:eastAsia="仿宋"/>
                <w:kern w:val="0"/>
                <w:sz w:val="28"/>
                <w:szCs w:val="28"/>
              </w:rPr>
            </w:pPr>
            <w:r>
              <w:rPr>
                <w:rFonts w:hint="eastAsia" w:ascii="仿宋" w:hAnsi="仿宋" w:eastAsia="仿宋"/>
                <w:kern w:val="0"/>
                <w:sz w:val="28"/>
                <w:szCs w:val="28"/>
              </w:rPr>
              <w:t>副局长</w:t>
            </w:r>
          </w:p>
        </w:tc>
        <w:tc>
          <w:tcPr>
            <w:tcW w:w="1843" w:type="dxa"/>
            <w:vAlign w:val="center"/>
          </w:tcPr>
          <w:p>
            <w:pPr>
              <w:widowControl/>
              <w:spacing w:line="300" w:lineRule="exact"/>
              <w:jc w:val="center"/>
              <w:rPr>
                <w:rFonts w:ascii="仿宋" w:hAnsi="仿宋" w:eastAsia="仿宋" w:cs="宋体"/>
                <w:kern w:val="0"/>
                <w:sz w:val="28"/>
                <w:szCs w:val="28"/>
              </w:rPr>
            </w:pPr>
            <w:r>
              <w:rPr>
                <w:rFonts w:hint="eastAsia" w:ascii="仿宋" w:hAnsi="仿宋" w:eastAsia="仿宋" w:cs="宋体"/>
                <w:kern w:val="0"/>
                <w:sz w:val="28"/>
                <w:szCs w:val="28"/>
              </w:rPr>
              <w:t>13867082311</w:t>
            </w:r>
          </w:p>
        </w:tc>
        <w:tc>
          <w:tcPr>
            <w:tcW w:w="1134" w:type="dxa"/>
            <w:vAlign w:val="center"/>
          </w:tcPr>
          <w:p>
            <w:pPr>
              <w:widowControl/>
              <w:spacing w:line="300" w:lineRule="exact"/>
              <w:jc w:val="center"/>
              <w:rPr>
                <w:rFonts w:ascii="仿宋" w:hAnsi="仿宋" w:eastAsia="仿宋" w:cs="Times New Roman"/>
                <w:kern w:val="0"/>
                <w:sz w:val="28"/>
                <w:szCs w:val="28"/>
              </w:rPr>
            </w:pPr>
            <w:r>
              <w:rPr>
                <w:rFonts w:hint="eastAsia" w:ascii="仿宋" w:hAnsi="仿宋" w:eastAsia="仿宋" w:cs="Times New Roman"/>
                <w:kern w:val="0"/>
                <w:sz w:val="28"/>
                <w:szCs w:val="28"/>
              </w:rPr>
              <w:t>施雄健</w:t>
            </w:r>
          </w:p>
        </w:tc>
        <w:tc>
          <w:tcPr>
            <w:tcW w:w="3685" w:type="dxa"/>
            <w:vAlign w:val="center"/>
          </w:tcPr>
          <w:p>
            <w:pPr>
              <w:pStyle w:val="23"/>
              <w:spacing w:after="0" w:line="288" w:lineRule="auto"/>
              <w:ind w:left="0" w:leftChars="0" w:firstLine="0" w:firstLineChars="0"/>
              <w:jc w:val="center"/>
              <w:textAlignment w:val="baseline"/>
              <w:rPr>
                <w:rFonts w:ascii="仿宋" w:hAnsi="仿宋" w:eastAsia="仿宋"/>
                <w:kern w:val="0"/>
                <w:sz w:val="28"/>
                <w:szCs w:val="28"/>
              </w:rPr>
            </w:pPr>
            <w:r>
              <w:rPr>
                <w:rFonts w:hint="eastAsia" w:ascii="仿宋" w:hAnsi="仿宋" w:eastAsia="仿宋"/>
                <w:kern w:val="0"/>
                <w:sz w:val="28"/>
                <w:szCs w:val="28"/>
              </w:rPr>
              <w:t>预报员</w:t>
            </w:r>
          </w:p>
        </w:tc>
        <w:tc>
          <w:tcPr>
            <w:tcW w:w="1976" w:type="dxa"/>
            <w:vAlign w:val="center"/>
          </w:tcPr>
          <w:p>
            <w:pPr>
              <w:jc w:val="center"/>
              <w:rPr>
                <w:rFonts w:ascii="仿宋" w:hAnsi="仿宋" w:eastAsia="仿宋"/>
                <w:sz w:val="28"/>
                <w:szCs w:val="28"/>
              </w:rPr>
            </w:pPr>
            <w:r>
              <w:rPr>
                <w:rFonts w:hint="eastAsia" w:ascii="仿宋" w:hAnsi="仿宋" w:eastAsia="仿宋"/>
                <w:sz w:val="28"/>
                <w:szCs w:val="28"/>
              </w:rPr>
              <w:t>15857896811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trPr>
        <w:tc>
          <w:tcPr>
            <w:tcW w:w="2293" w:type="dxa"/>
            <w:vMerge w:val="restart"/>
            <w:vAlign w:val="center"/>
          </w:tcPr>
          <w:p>
            <w:pPr>
              <w:jc w:val="center"/>
              <w:rPr>
                <w:rFonts w:ascii="仿宋" w:hAnsi="仿宋" w:eastAsia="仿宋" w:cs="Times New Roman"/>
                <w:sz w:val="28"/>
                <w:szCs w:val="28"/>
              </w:rPr>
            </w:pPr>
            <w:r>
              <w:rPr>
                <w:rFonts w:hint="eastAsia" w:ascii="仿宋" w:hAnsi="仿宋" w:eastAsia="仿宋" w:cs="宋体"/>
                <w:sz w:val="28"/>
                <w:szCs w:val="28"/>
              </w:rPr>
              <w:t>青田供电局</w:t>
            </w:r>
          </w:p>
        </w:tc>
        <w:tc>
          <w:tcPr>
            <w:tcW w:w="1276" w:type="dxa"/>
            <w:vAlign w:val="center"/>
          </w:tcPr>
          <w:p>
            <w:pPr>
              <w:jc w:val="center"/>
              <w:rPr>
                <w:rFonts w:ascii="仿宋" w:hAnsi="仿宋" w:eastAsia="仿宋" w:cs="宋体"/>
                <w:kern w:val="0"/>
                <w:sz w:val="28"/>
                <w:szCs w:val="28"/>
              </w:rPr>
            </w:pPr>
            <w:r>
              <w:rPr>
                <w:rFonts w:hint="eastAsia" w:ascii="仿宋" w:hAnsi="仿宋" w:eastAsia="仿宋" w:cs="宋体"/>
                <w:kern w:val="0"/>
                <w:sz w:val="28"/>
                <w:szCs w:val="28"/>
              </w:rPr>
              <w:t>叶慧强</w:t>
            </w:r>
          </w:p>
        </w:tc>
        <w:tc>
          <w:tcPr>
            <w:tcW w:w="2512" w:type="dxa"/>
            <w:vAlign w:val="center"/>
          </w:tcPr>
          <w:p>
            <w:pPr>
              <w:jc w:val="center"/>
              <w:rPr>
                <w:rFonts w:ascii="仿宋" w:hAnsi="仿宋" w:eastAsia="仿宋" w:cs="宋体"/>
                <w:kern w:val="0"/>
                <w:sz w:val="28"/>
                <w:szCs w:val="28"/>
              </w:rPr>
            </w:pPr>
            <w:r>
              <w:rPr>
                <w:rFonts w:hint="eastAsia" w:ascii="仿宋" w:hAnsi="仿宋" w:eastAsia="仿宋" w:cs="宋体"/>
                <w:kern w:val="0"/>
                <w:sz w:val="28"/>
                <w:szCs w:val="28"/>
              </w:rPr>
              <w:t>局长</w:t>
            </w:r>
          </w:p>
        </w:tc>
        <w:tc>
          <w:tcPr>
            <w:tcW w:w="1843" w:type="dxa"/>
            <w:vAlign w:val="center"/>
          </w:tcPr>
          <w:p>
            <w:pPr>
              <w:jc w:val="center"/>
              <w:rPr>
                <w:rFonts w:ascii="仿宋" w:hAnsi="仿宋" w:eastAsia="仿宋" w:cs="宋体"/>
                <w:kern w:val="0"/>
                <w:sz w:val="28"/>
                <w:szCs w:val="28"/>
              </w:rPr>
            </w:pPr>
            <w:r>
              <w:rPr>
                <w:rFonts w:hint="eastAsia" w:ascii="仿宋" w:hAnsi="仿宋" w:eastAsia="仿宋" w:cs="宋体"/>
                <w:kern w:val="0"/>
                <w:sz w:val="28"/>
                <w:szCs w:val="28"/>
              </w:rPr>
              <w:t>13606696508</w:t>
            </w:r>
          </w:p>
        </w:tc>
        <w:tc>
          <w:tcPr>
            <w:tcW w:w="1134" w:type="dxa"/>
            <w:vAlign w:val="center"/>
          </w:tcPr>
          <w:p>
            <w:pPr>
              <w:jc w:val="center"/>
              <w:rPr>
                <w:rFonts w:ascii="仿宋" w:hAnsi="仿宋" w:eastAsia="仿宋" w:cs="Times New Roman"/>
                <w:sz w:val="28"/>
                <w:szCs w:val="28"/>
              </w:rPr>
            </w:pPr>
            <w:r>
              <w:rPr>
                <w:rFonts w:hint="eastAsia" w:ascii="仿宋" w:hAnsi="仿宋" w:eastAsia="仿宋" w:cs="Times New Roman"/>
                <w:kern w:val="0"/>
                <w:sz w:val="28"/>
                <w:szCs w:val="28"/>
              </w:rPr>
              <w:t>王伟奇</w:t>
            </w:r>
          </w:p>
        </w:tc>
        <w:tc>
          <w:tcPr>
            <w:tcW w:w="3685" w:type="dxa"/>
            <w:vAlign w:val="center"/>
          </w:tcPr>
          <w:p>
            <w:pPr>
              <w:jc w:val="center"/>
              <w:rPr>
                <w:rFonts w:ascii="仿宋" w:hAnsi="仿宋" w:eastAsia="仿宋" w:cs="Times New Roman"/>
                <w:sz w:val="28"/>
                <w:szCs w:val="28"/>
              </w:rPr>
            </w:pPr>
            <w:r>
              <w:rPr>
                <w:rFonts w:hint="eastAsia" w:ascii="仿宋" w:hAnsi="仿宋" w:eastAsia="仿宋" w:cs="宋体"/>
                <w:kern w:val="0"/>
                <w:sz w:val="28"/>
                <w:szCs w:val="28"/>
              </w:rPr>
              <w:t>电网调度主任</w:t>
            </w:r>
          </w:p>
        </w:tc>
        <w:tc>
          <w:tcPr>
            <w:tcW w:w="1976" w:type="dxa"/>
            <w:vAlign w:val="center"/>
          </w:tcPr>
          <w:p>
            <w:pPr>
              <w:jc w:val="center"/>
              <w:rPr>
                <w:rFonts w:ascii="仿宋" w:hAnsi="仿宋" w:eastAsia="仿宋"/>
                <w:sz w:val="28"/>
                <w:szCs w:val="28"/>
              </w:rPr>
            </w:pPr>
            <w:r>
              <w:rPr>
                <w:rFonts w:hint="eastAsia" w:ascii="仿宋" w:hAnsi="仿宋" w:eastAsia="仿宋" w:cs="宋体"/>
                <w:kern w:val="0"/>
                <w:sz w:val="28"/>
                <w:szCs w:val="28"/>
              </w:rPr>
              <w:t>13906782091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 w:hRule="atLeast"/>
        </w:trPr>
        <w:tc>
          <w:tcPr>
            <w:tcW w:w="2293" w:type="dxa"/>
            <w:vMerge w:val="continue"/>
            <w:vAlign w:val="center"/>
          </w:tcPr>
          <w:p>
            <w:pPr>
              <w:jc w:val="center"/>
              <w:rPr>
                <w:rFonts w:ascii="仿宋" w:hAnsi="仿宋" w:eastAsia="仿宋" w:cs="Times New Roman"/>
                <w:sz w:val="28"/>
                <w:szCs w:val="28"/>
              </w:rPr>
            </w:pPr>
          </w:p>
        </w:tc>
        <w:tc>
          <w:tcPr>
            <w:tcW w:w="1276" w:type="dxa"/>
            <w:vAlign w:val="center"/>
          </w:tcPr>
          <w:p>
            <w:pPr>
              <w:jc w:val="center"/>
              <w:rPr>
                <w:rFonts w:ascii="仿宋" w:hAnsi="仿宋" w:eastAsia="仿宋" w:cs="宋体"/>
                <w:kern w:val="0"/>
                <w:sz w:val="28"/>
                <w:szCs w:val="28"/>
              </w:rPr>
            </w:pPr>
            <w:r>
              <w:rPr>
                <w:rFonts w:hint="eastAsia" w:ascii="仿宋" w:hAnsi="仿宋" w:eastAsia="仿宋" w:cs="宋体"/>
                <w:kern w:val="0"/>
                <w:sz w:val="28"/>
                <w:szCs w:val="28"/>
              </w:rPr>
              <w:t>沈刘玉</w:t>
            </w:r>
          </w:p>
        </w:tc>
        <w:tc>
          <w:tcPr>
            <w:tcW w:w="2512" w:type="dxa"/>
            <w:vAlign w:val="center"/>
          </w:tcPr>
          <w:p>
            <w:pPr>
              <w:jc w:val="center"/>
              <w:rPr>
                <w:rFonts w:ascii="仿宋" w:hAnsi="仿宋" w:eastAsia="仿宋" w:cs="宋体"/>
                <w:kern w:val="0"/>
                <w:sz w:val="28"/>
                <w:szCs w:val="28"/>
              </w:rPr>
            </w:pPr>
            <w:r>
              <w:rPr>
                <w:rFonts w:hint="eastAsia" w:ascii="仿宋" w:hAnsi="仿宋" w:eastAsia="仿宋" w:cs="宋体"/>
                <w:kern w:val="0"/>
                <w:sz w:val="28"/>
                <w:szCs w:val="28"/>
              </w:rPr>
              <w:t>副局长</w:t>
            </w:r>
          </w:p>
        </w:tc>
        <w:tc>
          <w:tcPr>
            <w:tcW w:w="1843" w:type="dxa"/>
            <w:vAlign w:val="center"/>
          </w:tcPr>
          <w:p>
            <w:pPr>
              <w:jc w:val="center"/>
              <w:rPr>
                <w:rFonts w:ascii="仿宋" w:hAnsi="仿宋" w:eastAsia="仿宋" w:cs="宋体"/>
                <w:kern w:val="0"/>
                <w:sz w:val="28"/>
                <w:szCs w:val="28"/>
              </w:rPr>
            </w:pPr>
            <w:r>
              <w:rPr>
                <w:rFonts w:hint="eastAsia" w:ascii="仿宋" w:hAnsi="仿宋" w:eastAsia="仿宋" w:cs="宋体"/>
                <w:kern w:val="0"/>
                <w:sz w:val="28"/>
                <w:szCs w:val="28"/>
              </w:rPr>
              <w:t>15105787008</w:t>
            </w:r>
          </w:p>
        </w:tc>
        <w:tc>
          <w:tcPr>
            <w:tcW w:w="1134" w:type="dxa"/>
            <w:vAlign w:val="center"/>
          </w:tcPr>
          <w:p>
            <w:pPr>
              <w:jc w:val="center"/>
              <w:rPr>
                <w:rFonts w:ascii="仿宋" w:hAnsi="仿宋" w:eastAsia="仿宋" w:cs="Times New Roman"/>
                <w:sz w:val="28"/>
                <w:szCs w:val="28"/>
              </w:rPr>
            </w:pPr>
            <w:r>
              <w:rPr>
                <w:rFonts w:hint="eastAsia" w:ascii="仿宋" w:hAnsi="仿宋" w:eastAsia="仿宋" w:cs="Times New Roman"/>
                <w:kern w:val="0"/>
                <w:sz w:val="28"/>
                <w:szCs w:val="28"/>
              </w:rPr>
              <w:t>刘亚民</w:t>
            </w:r>
          </w:p>
        </w:tc>
        <w:tc>
          <w:tcPr>
            <w:tcW w:w="3685" w:type="dxa"/>
            <w:vAlign w:val="center"/>
          </w:tcPr>
          <w:p>
            <w:pPr>
              <w:jc w:val="center"/>
              <w:rPr>
                <w:rFonts w:ascii="仿宋" w:hAnsi="仿宋" w:eastAsia="仿宋" w:cs="Times New Roman"/>
                <w:sz w:val="28"/>
                <w:szCs w:val="28"/>
              </w:rPr>
            </w:pPr>
            <w:r>
              <w:rPr>
                <w:rFonts w:hint="eastAsia" w:ascii="仿宋" w:hAnsi="仿宋" w:eastAsia="仿宋" w:cs="宋体"/>
                <w:kern w:val="0"/>
                <w:sz w:val="28"/>
                <w:szCs w:val="28"/>
              </w:rPr>
              <w:t>安全监督副主任</w:t>
            </w:r>
          </w:p>
        </w:tc>
        <w:tc>
          <w:tcPr>
            <w:tcW w:w="1976" w:type="dxa"/>
            <w:vAlign w:val="center"/>
          </w:tcPr>
          <w:p>
            <w:pPr>
              <w:jc w:val="center"/>
              <w:rPr>
                <w:rFonts w:ascii="仿宋" w:hAnsi="仿宋" w:eastAsia="仿宋"/>
                <w:sz w:val="28"/>
                <w:szCs w:val="28"/>
              </w:rPr>
            </w:pPr>
            <w:r>
              <w:rPr>
                <w:rFonts w:hint="eastAsia" w:ascii="仿宋" w:hAnsi="仿宋" w:eastAsia="仿宋" w:cs="宋体"/>
                <w:kern w:val="0"/>
                <w:sz w:val="28"/>
                <w:szCs w:val="28"/>
              </w:rPr>
              <w:t>15157805179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2293" w:type="dxa"/>
            <w:vAlign w:val="center"/>
          </w:tcPr>
          <w:p>
            <w:pPr>
              <w:jc w:val="center"/>
              <w:rPr>
                <w:rFonts w:ascii="仿宋" w:hAnsi="仿宋" w:eastAsia="仿宋" w:cs="Times New Roman"/>
                <w:sz w:val="28"/>
                <w:szCs w:val="28"/>
              </w:rPr>
            </w:pPr>
            <w:r>
              <w:rPr>
                <w:rFonts w:hint="eastAsia" w:ascii="仿宋" w:hAnsi="仿宋" w:eastAsia="仿宋" w:cs="宋体"/>
                <w:sz w:val="28"/>
                <w:szCs w:val="28"/>
              </w:rPr>
              <w:t>县消防救援大队</w:t>
            </w:r>
          </w:p>
        </w:tc>
        <w:tc>
          <w:tcPr>
            <w:tcW w:w="1276" w:type="dxa"/>
          </w:tcPr>
          <w:p>
            <w:pPr>
              <w:jc w:val="center"/>
              <w:rPr>
                <w:rFonts w:ascii="仿宋" w:hAnsi="仿宋" w:eastAsia="仿宋" w:cs="Times New Roman"/>
                <w:sz w:val="28"/>
                <w:szCs w:val="28"/>
              </w:rPr>
            </w:pPr>
            <w:r>
              <w:rPr>
                <w:rFonts w:hint="eastAsia" w:ascii="仿宋" w:hAnsi="仿宋" w:eastAsia="仿宋" w:cs="Times New Roman"/>
                <w:sz w:val="28"/>
                <w:szCs w:val="28"/>
              </w:rPr>
              <w:t>吴惟权</w:t>
            </w:r>
          </w:p>
        </w:tc>
        <w:tc>
          <w:tcPr>
            <w:tcW w:w="2512" w:type="dxa"/>
          </w:tcPr>
          <w:p>
            <w:pPr>
              <w:jc w:val="center"/>
              <w:rPr>
                <w:rFonts w:ascii="仿宋" w:hAnsi="仿宋" w:eastAsia="仿宋" w:cs="Times New Roman"/>
                <w:sz w:val="28"/>
                <w:szCs w:val="28"/>
              </w:rPr>
            </w:pPr>
            <w:r>
              <w:rPr>
                <w:rFonts w:hint="eastAsia" w:ascii="仿宋" w:hAnsi="仿宋" w:eastAsia="仿宋" w:cs="Times New Roman"/>
                <w:sz w:val="28"/>
                <w:szCs w:val="28"/>
              </w:rPr>
              <w:t>大队长</w:t>
            </w:r>
          </w:p>
        </w:tc>
        <w:tc>
          <w:tcPr>
            <w:tcW w:w="1843" w:type="dxa"/>
          </w:tcPr>
          <w:p>
            <w:pPr>
              <w:jc w:val="center"/>
              <w:rPr>
                <w:rFonts w:ascii="仿宋" w:hAnsi="仿宋" w:eastAsia="仿宋" w:cs="Times New Roman"/>
                <w:sz w:val="28"/>
                <w:szCs w:val="28"/>
              </w:rPr>
            </w:pPr>
            <w:r>
              <w:rPr>
                <w:rFonts w:hint="eastAsia" w:ascii="仿宋" w:hAnsi="仿宋" w:eastAsia="仿宋" w:cs="Times New Roman"/>
                <w:sz w:val="28"/>
                <w:szCs w:val="28"/>
              </w:rPr>
              <w:t>13506509119</w:t>
            </w:r>
          </w:p>
        </w:tc>
        <w:tc>
          <w:tcPr>
            <w:tcW w:w="1134" w:type="dxa"/>
          </w:tcPr>
          <w:p>
            <w:pPr>
              <w:jc w:val="center"/>
              <w:rPr>
                <w:rFonts w:ascii="仿宋" w:hAnsi="仿宋" w:eastAsia="仿宋" w:cs="Times New Roman"/>
                <w:sz w:val="28"/>
                <w:szCs w:val="28"/>
              </w:rPr>
            </w:pPr>
            <w:r>
              <w:rPr>
                <w:rFonts w:hint="eastAsia" w:ascii="仿宋" w:hAnsi="仿宋" w:eastAsia="仿宋" w:cs="Times New Roman"/>
                <w:sz w:val="28"/>
                <w:szCs w:val="28"/>
              </w:rPr>
              <w:t>陈伟杰</w:t>
            </w:r>
          </w:p>
        </w:tc>
        <w:tc>
          <w:tcPr>
            <w:tcW w:w="3685" w:type="dxa"/>
          </w:tcPr>
          <w:p>
            <w:pPr>
              <w:jc w:val="center"/>
              <w:rPr>
                <w:rFonts w:ascii="仿宋" w:hAnsi="仿宋" w:eastAsia="仿宋" w:cs="Times New Roman"/>
                <w:sz w:val="28"/>
                <w:szCs w:val="28"/>
              </w:rPr>
            </w:pPr>
            <w:r>
              <w:rPr>
                <w:rFonts w:hint="eastAsia" w:ascii="仿宋" w:hAnsi="仿宋" w:eastAsia="仿宋" w:cs="Times New Roman"/>
                <w:sz w:val="28"/>
                <w:szCs w:val="28"/>
              </w:rPr>
              <w:t xml:space="preserve">瓯南站站长 </w:t>
            </w:r>
          </w:p>
        </w:tc>
        <w:tc>
          <w:tcPr>
            <w:tcW w:w="1976" w:type="dxa"/>
          </w:tcPr>
          <w:p>
            <w:pPr>
              <w:jc w:val="center"/>
              <w:rPr>
                <w:rFonts w:ascii="仿宋" w:hAnsi="仿宋" w:eastAsia="仿宋" w:cs="Times New Roman"/>
                <w:sz w:val="28"/>
                <w:szCs w:val="28"/>
              </w:rPr>
            </w:pPr>
            <w:r>
              <w:rPr>
                <w:rFonts w:hint="eastAsia" w:ascii="仿宋" w:hAnsi="仿宋" w:eastAsia="仿宋" w:cs="Times New Roman"/>
                <w:sz w:val="28"/>
                <w:szCs w:val="28"/>
              </w:rPr>
              <w:t>15205885556</w:t>
            </w:r>
          </w:p>
        </w:tc>
      </w:tr>
    </w:tbl>
    <w:p>
      <w:pPr>
        <w:rPr>
          <w:rFonts w:ascii="仿宋" w:hAnsi="仿宋" w:eastAsia="仿宋" w:cs="Times New Roman"/>
          <w:sz w:val="32"/>
          <w:szCs w:val="32"/>
        </w:rPr>
      </w:pPr>
    </w:p>
    <w:sectPr>
      <w:pgSz w:w="16838" w:h="11906" w:orient="landscape"/>
      <w:pgMar w:top="1588" w:right="1440" w:bottom="1588" w:left="1440" w:header="851" w:footer="992" w:gutter="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4"/>
        <w:szCs w:val="24"/>
      </w:rPr>
      <w:id w:val="994076050"/>
      <w:docPartObj>
        <w:docPartGallery w:val="autotext"/>
      </w:docPartObj>
    </w:sdtPr>
    <w:sdtEndPr>
      <w:rPr>
        <w:rFonts w:ascii="Times New Roman" w:hAnsi="Times New Roman" w:cs="Times New Roman"/>
        <w:sz w:val="24"/>
        <w:szCs w:val="24"/>
      </w:rPr>
    </w:sdtEndPr>
    <w:sdtContent>
      <w:p>
        <w:pPr>
          <w:pStyle w:val="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I</w:t>
        </w:r>
        <w:r>
          <w:rPr>
            <w:rFonts w:ascii="Times New Roman" w:hAnsi="Times New Roman" w:cs="Times New Roman"/>
            <w:sz w:val="24"/>
            <w:szCs w:val="24"/>
          </w:rPr>
          <w:fldChar w:fldCharType="end"/>
        </w:r>
      </w:p>
    </w:sdtContent>
  </w:sdt>
  <w:p>
    <w:pPr>
      <w:pStyle w:val="7"/>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1BD"/>
    <w:rsid w:val="0000731F"/>
    <w:rsid w:val="0001675C"/>
    <w:rsid w:val="00041376"/>
    <w:rsid w:val="00042D35"/>
    <w:rsid w:val="0004521F"/>
    <w:rsid w:val="00050AF5"/>
    <w:rsid w:val="00055CD2"/>
    <w:rsid w:val="0005657A"/>
    <w:rsid w:val="0007321E"/>
    <w:rsid w:val="000752B7"/>
    <w:rsid w:val="00082675"/>
    <w:rsid w:val="000926AE"/>
    <w:rsid w:val="00093475"/>
    <w:rsid w:val="0009449E"/>
    <w:rsid w:val="00096569"/>
    <w:rsid w:val="000C3334"/>
    <w:rsid w:val="000D73D5"/>
    <w:rsid w:val="000E2B15"/>
    <w:rsid w:val="000F07DF"/>
    <w:rsid w:val="001247D9"/>
    <w:rsid w:val="00133045"/>
    <w:rsid w:val="00141731"/>
    <w:rsid w:val="00142640"/>
    <w:rsid w:val="00160745"/>
    <w:rsid w:val="00161D84"/>
    <w:rsid w:val="00163708"/>
    <w:rsid w:val="00163E40"/>
    <w:rsid w:val="00165541"/>
    <w:rsid w:val="00172A27"/>
    <w:rsid w:val="001963D0"/>
    <w:rsid w:val="001C5B6F"/>
    <w:rsid w:val="001C7405"/>
    <w:rsid w:val="001D0A73"/>
    <w:rsid w:val="001E5C1D"/>
    <w:rsid w:val="001F0B18"/>
    <w:rsid w:val="00210372"/>
    <w:rsid w:val="002217BC"/>
    <w:rsid w:val="00221B5E"/>
    <w:rsid w:val="00224A94"/>
    <w:rsid w:val="00226658"/>
    <w:rsid w:val="00236D19"/>
    <w:rsid w:val="00243B2B"/>
    <w:rsid w:val="002608AB"/>
    <w:rsid w:val="00262D21"/>
    <w:rsid w:val="00282885"/>
    <w:rsid w:val="00287E1B"/>
    <w:rsid w:val="00290CDA"/>
    <w:rsid w:val="0029167C"/>
    <w:rsid w:val="0029449D"/>
    <w:rsid w:val="00294574"/>
    <w:rsid w:val="00294E80"/>
    <w:rsid w:val="002A23C9"/>
    <w:rsid w:val="002E1D88"/>
    <w:rsid w:val="002E7691"/>
    <w:rsid w:val="002E7BDE"/>
    <w:rsid w:val="002F1772"/>
    <w:rsid w:val="002F232B"/>
    <w:rsid w:val="002F470F"/>
    <w:rsid w:val="00305CC5"/>
    <w:rsid w:val="00324E71"/>
    <w:rsid w:val="00336D41"/>
    <w:rsid w:val="00345E36"/>
    <w:rsid w:val="0035641B"/>
    <w:rsid w:val="003B53B5"/>
    <w:rsid w:val="003E4D59"/>
    <w:rsid w:val="004252A9"/>
    <w:rsid w:val="00445D0D"/>
    <w:rsid w:val="00463FAE"/>
    <w:rsid w:val="00465BD5"/>
    <w:rsid w:val="00484979"/>
    <w:rsid w:val="00484BC5"/>
    <w:rsid w:val="00485E73"/>
    <w:rsid w:val="00485EBC"/>
    <w:rsid w:val="004A51C9"/>
    <w:rsid w:val="004A5D56"/>
    <w:rsid w:val="004B084D"/>
    <w:rsid w:val="004C6217"/>
    <w:rsid w:val="004C74C8"/>
    <w:rsid w:val="004E2915"/>
    <w:rsid w:val="004F060E"/>
    <w:rsid w:val="004F3109"/>
    <w:rsid w:val="00503C08"/>
    <w:rsid w:val="005171CD"/>
    <w:rsid w:val="00523F06"/>
    <w:rsid w:val="00525293"/>
    <w:rsid w:val="00570F54"/>
    <w:rsid w:val="005B10C1"/>
    <w:rsid w:val="005C3119"/>
    <w:rsid w:val="005C62FC"/>
    <w:rsid w:val="005F53C7"/>
    <w:rsid w:val="006132E7"/>
    <w:rsid w:val="00615844"/>
    <w:rsid w:val="0062264C"/>
    <w:rsid w:val="006314C3"/>
    <w:rsid w:val="006323C5"/>
    <w:rsid w:val="006367FD"/>
    <w:rsid w:val="00636F86"/>
    <w:rsid w:val="00646DEE"/>
    <w:rsid w:val="00656C7D"/>
    <w:rsid w:val="0067026B"/>
    <w:rsid w:val="00677570"/>
    <w:rsid w:val="00677E1E"/>
    <w:rsid w:val="00681944"/>
    <w:rsid w:val="006D6F5F"/>
    <w:rsid w:val="006E5EDF"/>
    <w:rsid w:val="006F3DE1"/>
    <w:rsid w:val="006F5EBD"/>
    <w:rsid w:val="0070054B"/>
    <w:rsid w:val="007022A9"/>
    <w:rsid w:val="007140EA"/>
    <w:rsid w:val="007178ED"/>
    <w:rsid w:val="0072191D"/>
    <w:rsid w:val="0075563D"/>
    <w:rsid w:val="007730B3"/>
    <w:rsid w:val="0077740C"/>
    <w:rsid w:val="007924D0"/>
    <w:rsid w:val="00794034"/>
    <w:rsid w:val="007A766B"/>
    <w:rsid w:val="007B09C3"/>
    <w:rsid w:val="007D09D1"/>
    <w:rsid w:val="007D7DED"/>
    <w:rsid w:val="00800B42"/>
    <w:rsid w:val="00824402"/>
    <w:rsid w:val="00827985"/>
    <w:rsid w:val="00836585"/>
    <w:rsid w:val="008366FA"/>
    <w:rsid w:val="0084215D"/>
    <w:rsid w:val="00845E89"/>
    <w:rsid w:val="00850A32"/>
    <w:rsid w:val="00860987"/>
    <w:rsid w:val="00862D87"/>
    <w:rsid w:val="00872E6D"/>
    <w:rsid w:val="00873557"/>
    <w:rsid w:val="008744D2"/>
    <w:rsid w:val="00877E34"/>
    <w:rsid w:val="008957AF"/>
    <w:rsid w:val="008A03A0"/>
    <w:rsid w:val="008A21EF"/>
    <w:rsid w:val="008B1920"/>
    <w:rsid w:val="008D44D3"/>
    <w:rsid w:val="008E427C"/>
    <w:rsid w:val="008F1AC0"/>
    <w:rsid w:val="00916B27"/>
    <w:rsid w:val="009217E7"/>
    <w:rsid w:val="00930823"/>
    <w:rsid w:val="00950827"/>
    <w:rsid w:val="00960C5C"/>
    <w:rsid w:val="00961892"/>
    <w:rsid w:val="009748C8"/>
    <w:rsid w:val="009A5B75"/>
    <w:rsid w:val="009B5C81"/>
    <w:rsid w:val="009B7AC5"/>
    <w:rsid w:val="009B7C64"/>
    <w:rsid w:val="009D2885"/>
    <w:rsid w:val="009D7CA4"/>
    <w:rsid w:val="009D7D8B"/>
    <w:rsid w:val="009F35FB"/>
    <w:rsid w:val="009F65D7"/>
    <w:rsid w:val="00A008A6"/>
    <w:rsid w:val="00A00FAE"/>
    <w:rsid w:val="00A069B8"/>
    <w:rsid w:val="00A11FD6"/>
    <w:rsid w:val="00A145B1"/>
    <w:rsid w:val="00A21588"/>
    <w:rsid w:val="00A341EE"/>
    <w:rsid w:val="00A439A1"/>
    <w:rsid w:val="00A54C01"/>
    <w:rsid w:val="00A71DAC"/>
    <w:rsid w:val="00A845B1"/>
    <w:rsid w:val="00A91D8A"/>
    <w:rsid w:val="00A9424D"/>
    <w:rsid w:val="00AB3268"/>
    <w:rsid w:val="00AC4F52"/>
    <w:rsid w:val="00AC6F23"/>
    <w:rsid w:val="00AF3963"/>
    <w:rsid w:val="00B008CC"/>
    <w:rsid w:val="00B10949"/>
    <w:rsid w:val="00B22893"/>
    <w:rsid w:val="00B27366"/>
    <w:rsid w:val="00B3459D"/>
    <w:rsid w:val="00B41A25"/>
    <w:rsid w:val="00B43E62"/>
    <w:rsid w:val="00B468ED"/>
    <w:rsid w:val="00B544A4"/>
    <w:rsid w:val="00B56724"/>
    <w:rsid w:val="00B739CF"/>
    <w:rsid w:val="00B73DED"/>
    <w:rsid w:val="00B877E9"/>
    <w:rsid w:val="00B93B54"/>
    <w:rsid w:val="00BA1D97"/>
    <w:rsid w:val="00BB1783"/>
    <w:rsid w:val="00BC0BC5"/>
    <w:rsid w:val="00BC256B"/>
    <w:rsid w:val="00BD6443"/>
    <w:rsid w:val="00BF39C8"/>
    <w:rsid w:val="00BF43BF"/>
    <w:rsid w:val="00BF5F8B"/>
    <w:rsid w:val="00C225B6"/>
    <w:rsid w:val="00C22E95"/>
    <w:rsid w:val="00C268AD"/>
    <w:rsid w:val="00C32DE6"/>
    <w:rsid w:val="00C3771B"/>
    <w:rsid w:val="00C453E5"/>
    <w:rsid w:val="00C46A0E"/>
    <w:rsid w:val="00C55A55"/>
    <w:rsid w:val="00C574D6"/>
    <w:rsid w:val="00C625E3"/>
    <w:rsid w:val="00C65B40"/>
    <w:rsid w:val="00C8272B"/>
    <w:rsid w:val="00C82BC7"/>
    <w:rsid w:val="00CB12D4"/>
    <w:rsid w:val="00CD1C20"/>
    <w:rsid w:val="00CF224D"/>
    <w:rsid w:val="00D06407"/>
    <w:rsid w:val="00D20588"/>
    <w:rsid w:val="00D2698F"/>
    <w:rsid w:val="00D3280F"/>
    <w:rsid w:val="00D35AA9"/>
    <w:rsid w:val="00D42F70"/>
    <w:rsid w:val="00D748F0"/>
    <w:rsid w:val="00D84022"/>
    <w:rsid w:val="00D92F6A"/>
    <w:rsid w:val="00DA459C"/>
    <w:rsid w:val="00DB2210"/>
    <w:rsid w:val="00DD0A24"/>
    <w:rsid w:val="00DD1166"/>
    <w:rsid w:val="00DE0D00"/>
    <w:rsid w:val="00DE3C67"/>
    <w:rsid w:val="00DF190F"/>
    <w:rsid w:val="00DF5FCF"/>
    <w:rsid w:val="00E229FF"/>
    <w:rsid w:val="00E244B7"/>
    <w:rsid w:val="00E260E2"/>
    <w:rsid w:val="00E45EB2"/>
    <w:rsid w:val="00E62AA9"/>
    <w:rsid w:val="00E640BE"/>
    <w:rsid w:val="00E66732"/>
    <w:rsid w:val="00E83F9E"/>
    <w:rsid w:val="00E86F32"/>
    <w:rsid w:val="00E904A4"/>
    <w:rsid w:val="00EA2C1D"/>
    <w:rsid w:val="00EA4624"/>
    <w:rsid w:val="00EB1ED6"/>
    <w:rsid w:val="00EB5651"/>
    <w:rsid w:val="00EB77EB"/>
    <w:rsid w:val="00EC3A72"/>
    <w:rsid w:val="00EE130B"/>
    <w:rsid w:val="00EE33A5"/>
    <w:rsid w:val="00EE47B0"/>
    <w:rsid w:val="00EE56D5"/>
    <w:rsid w:val="00EF4D16"/>
    <w:rsid w:val="00F00AB8"/>
    <w:rsid w:val="00F06D53"/>
    <w:rsid w:val="00F5594D"/>
    <w:rsid w:val="00F65160"/>
    <w:rsid w:val="00F67F3D"/>
    <w:rsid w:val="00F719A1"/>
    <w:rsid w:val="00F85202"/>
    <w:rsid w:val="00FB6533"/>
    <w:rsid w:val="00FC54CA"/>
    <w:rsid w:val="00FC6B20"/>
    <w:rsid w:val="00FD3077"/>
    <w:rsid w:val="00FD4E7F"/>
    <w:rsid w:val="16B25CA0"/>
    <w:rsid w:val="22776BD7"/>
    <w:rsid w:val="2FCC1CF2"/>
    <w:rsid w:val="3ACF5557"/>
    <w:rsid w:val="3C6E4613"/>
    <w:rsid w:val="46636EFF"/>
    <w:rsid w:val="4E68764F"/>
    <w:rsid w:val="528976AA"/>
    <w:rsid w:val="561420A3"/>
    <w:rsid w:val="724819CB"/>
    <w:rsid w:val="7B277F4B"/>
    <w:rsid w:val="7CB97C1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39" w:semiHidden="0" w:name="toc 2" w:locked="1"/>
    <w:lsdException w:qFormat="1" w:unhideWhenUsed="0" w:uiPriority="3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link w:val="18"/>
    <w:qFormat/>
    <w:uiPriority w:val="99"/>
    <w:pPr>
      <w:keepNext/>
      <w:keepLines/>
      <w:spacing w:before="260" w:after="260" w:line="413" w:lineRule="auto"/>
      <w:outlineLvl w:val="2"/>
    </w:pPr>
    <w:rPr>
      <w:b/>
      <w:bCs/>
      <w:kern w:val="10"/>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qFormat/>
    <w:locked/>
    <w:uiPriority w:val="39"/>
    <w:pPr>
      <w:ind w:left="840" w:leftChars="400"/>
    </w:pPr>
  </w:style>
  <w:style w:type="paragraph" w:styleId="6">
    <w:name w:val="Balloon Text"/>
    <w:basedOn w:val="1"/>
    <w:link w:val="27"/>
    <w:semiHidden/>
    <w:unhideWhenUsed/>
    <w:qFormat/>
    <w:uiPriority w:val="99"/>
    <w:rPr>
      <w:sz w:val="18"/>
      <w:szCs w:val="18"/>
    </w:r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link w:val="19"/>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locked/>
    <w:uiPriority w:val="39"/>
  </w:style>
  <w:style w:type="paragraph" w:styleId="10">
    <w:name w:val="toc 2"/>
    <w:basedOn w:val="1"/>
    <w:next w:val="1"/>
    <w:qFormat/>
    <w:locked/>
    <w:uiPriority w:val="39"/>
    <w:pPr>
      <w:tabs>
        <w:tab w:val="right" w:leader="dot" w:pos="8720"/>
      </w:tabs>
      <w:ind w:left="420" w:leftChars="200"/>
    </w:pPr>
  </w:style>
  <w:style w:type="paragraph" w:styleId="11">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uiPriority w:val="9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Hyperlink"/>
    <w:basedOn w:val="14"/>
    <w:unhideWhenUsed/>
    <w:qFormat/>
    <w:uiPriority w:val="99"/>
    <w:rPr>
      <w:color w:val="0000FF" w:themeColor="hyperlink"/>
      <w:u w:val="single"/>
    </w:rPr>
  </w:style>
  <w:style w:type="character" w:customStyle="1" w:styleId="16">
    <w:name w:val="标题 1 Char"/>
    <w:basedOn w:val="14"/>
    <w:link w:val="2"/>
    <w:qFormat/>
    <w:locked/>
    <w:uiPriority w:val="99"/>
    <w:rPr>
      <w:b/>
      <w:bCs/>
      <w:kern w:val="44"/>
      <w:sz w:val="44"/>
      <w:szCs w:val="44"/>
    </w:rPr>
  </w:style>
  <w:style w:type="character" w:customStyle="1" w:styleId="17">
    <w:name w:val="标题 2 Char"/>
    <w:basedOn w:val="14"/>
    <w:link w:val="3"/>
    <w:qFormat/>
    <w:locked/>
    <w:uiPriority w:val="99"/>
    <w:rPr>
      <w:rFonts w:ascii="Arial" w:hAnsi="Arial" w:eastAsia="黑体" w:cs="Arial"/>
      <w:b/>
      <w:bCs/>
      <w:sz w:val="32"/>
      <w:szCs w:val="32"/>
    </w:rPr>
  </w:style>
  <w:style w:type="character" w:customStyle="1" w:styleId="18">
    <w:name w:val="标题 3 Char"/>
    <w:basedOn w:val="14"/>
    <w:link w:val="4"/>
    <w:qFormat/>
    <w:locked/>
    <w:uiPriority w:val="99"/>
    <w:rPr>
      <w:rFonts w:ascii="Calibri" w:hAnsi="Calibri" w:eastAsia="宋体" w:cs="Calibri"/>
      <w:b/>
      <w:bCs/>
      <w:kern w:val="10"/>
      <w:sz w:val="20"/>
      <w:szCs w:val="20"/>
    </w:rPr>
  </w:style>
  <w:style w:type="character" w:customStyle="1" w:styleId="19">
    <w:name w:val="页眉 Char"/>
    <w:basedOn w:val="14"/>
    <w:link w:val="8"/>
    <w:semiHidden/>
    <w:qFormat/>
    <w:locked/>
    <w:uiPriority w:val="99"/>
    <w:rPr>
      <w:sz w:val="18"/>
      <w:szCs w:val="18"/>
    </w:rPr>
  </w:style>
  <w:style w:type="character" w:customStyle="1" w:styleId="20">
    <w:name w:val="页脚 Char"/>
    <w:basedOn w:val="14"/>
    <w:link w:val="7"/>
    <w:qFormat/>
    <w:locked/>
    <w:uiPriority w:val="99"/>
    <w:rPr>
      <w:sz w:val="18"/>
      <w:szCs w:val="18"/>
    </w:rPr>
  </w:style>
  <w:style w:type="character" w:customStyle="1" w:styleId="21">
    <w:name w:val="Body Text Indent 3 Char"/>
    <w:link w:val="22"/>
    <w:qFormat/>
    <w:locked/>
    <w:uiPriority w:val="99"/>
    <w:rPr>
      <w:rFonts w:ascii="Times New Roman" w:hAnsi="Times New Roman" w:cs="Times New Roman"/>
      <w:sz w:val="16"/>
      <w:szCs w:val="16"/>
    </w:rPr>
  </w:style>
  <w:style w:type="paragraph" w:customStyle="1" w:styleId="22">
    <w:name w:val="正文文本缩进 31"/>
    <w:basedOn w:val="1"/>
    <w:link w:val="21"/>
    <w:qFormat/>
    <w:uiPriority w:val="99"/>
    <w:pPr>
      <w:spacing w:after="120" w:line="480" w:lineRule="exact"/>
      <w:ind w:left="420" w:leftChars="200" w:firstLine="200" w:firstLineChars="200"/>
    </w:pPr>
    <w:rPr>
      <w:rFonts w:ascii="Times New Roman" w:hAnsi="Times New Roman" w:cs="Times New Roman"/>
      <w:kern w:val="0"/>
      <w:sz w:val="16"/>
      <w:szCs w:val="16"/>
    </w:rPr>
  </w:style>
  <w:style w:type="paragraph" w:customStyle="1" w:styleId="23">
    <w:name w:val="正文文本缩进 32"/>
    <w:basedOn w:val="1"/>
    <w:qFormat/>
    <w:uiPriority w:val="99"/>
    <w:pPr>
      <w:spacing w:after="120" w:line="480" w:lineRule="exact"/>
      <w:ind w:left="420" w:leftChars="200" w:firstLine="200" w:firstLineChars="200"/>
    </w:pPr>
    <w:rPr>
      <w:rFonts w:ascii="Times New Roman" w:hAnsi="Times New Roman" w:cs="Times New Roman"/>
      <w:sz w:val="16"/>
      <w:szCs w:val="16"/>
    </w:rPr>
  </w:style>
  <w:style w:type="paragraph" w:customStyle="1" w:styleId="24">
    <w:name w:val="二级条标题"/>
    <w:basedOn w:val="1"/>
    <w:next w:val="1"/>
    <w:qFormat/>
    <w:uiPriority w:val="99"/>
    <w:pPr>
      <w:widowControl/>
      <w:spacing w:beforeLines="50" w:afterLines="50"/>
      <w:outlineLvl w:val="3"/>
    </w:pPr>
    <w:rPr>
      <w:rFonts w:ascii="黑体" w:eastAsia="黑体" w:cs="黑体"/>
      <w:kern w:val="0"/>
    </w:rPr>
  </w:style>
  <w:style w:type="paragraph" w:customStyle="1" w:styleId="25">
    <w:name w:val="表格 宋体 小四"/>
    <w:basedOn w:val="1"/>
    <w:qFormat/>
    <w:uiPriority w:val="99"/>
    <w:pPr>
      <w:spacing w:line="580" w:lineRule="exact"/>
      <w:ind w:firstLine="200" w:firstLineChars="200"/>
      <w:jc w:val="center"/>
    </w:pPr>
    <w:rPr>
      <w:rFonts w:ascii="宋体" w:hAnsi="宋体" w:eastAsia="仿宋_GB2312" w:cs="宋体"/>
      <w:sz w:val="24"/>
      <w:szCs w:val="24"/>
    </w:rPr>
  </w:style>
  <w:style w:type="paragraph" w:customStyle="1" w:styleId="26">
    <w:name w:val="Default"/>
    <w:unhideWhenUsed/>
    <w:qFormat/>
    <w:uiPriority w:val="99"/>
    <w:pPr>
      <w:widowControl w:val="0"/>
      <w:autoSpaceDE w:val="0"/>
      <w:autoSpaceDN w:val="0"/>
      <w:adjustRightInd w:val="0"/>
    </w:pPr>
    <w:rPr>
      <w:rFonts w:hint="eastAsia" w:ascii="仿宋_GB2312" w:hAnsi="仿宋_GB2312" w:eastAsia="仿宋_GB2312" w:cs="Times New Roman"/>
      <w:color w:val="000000"/>
      <w:sz w:val="24"/>
      <w:lang w:val="en-US" w:eastAsia="zh-CN" w:bidi="ar-SA"/>
    </w:rPr>
  </w:style>
  <w:style w:type="character" w:customStyle="1" w:styleId="27">
    <w:name w:val="批注框文本 Char"/>
    <w:basedOn w:val="14"/>
    <w:link w:val="6"/>
    <w:semiHidden/>
    <w:qFormat/>
    <w:uiPriority w:val="99"/>
    <w:rPr>
      <w:rFonts w:cs="Calibri"/>
      <w:kern w:val="2"/>
      <w:sz w:val="18"/>
      <w:szCs w:val="18"/>
    </w:rPr>
  </w:style>
  <w:style w:type="paragraph" w:customStyle="1" w:styleId="28">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styleId="29">
    <w:name w:val="No Spacing"/>
    <w:link w:val="30"/>
    <w:qFormat/>
    <w:uiPriority w:val="1"/>
    <w:rPr>
      <w:rFonts w:asciiTheme="minorHAnsi" w:hAnsiTheme="minorHAnsi" w:eastAsiaTheme="minorEastAsia" w:cstheme="minorBidi"/>
      <w:sz w:val="22"/>
      <w:szCs w:val="22"/>
      <w:lang w:val="en-US" w:eastAsia="zh-CN" w:bidi="ar-SA"/>
    </w:rPr>
  </w:style>
  <w:style w:type="character" w:customStyle="1" w:styleId="30">
    <w:name w:val="无间隔 Char"/>
    <w:basedOn w:val="14"/>
    <w:link w:val="29"/>
    <w:qFormat/>
    <w:uiPriority w:val="1"/>
    <w:rPr>
      <w:rFonts w:asciiTheme="minorHAnsi" w:hAnsiTheme="minorHAnsi" w:eastAsiaTheme="minorEastAsia" w:cstheme="minorBidi"/>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F9E080-35FB-458A-B41D-980CECD4E4B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2653</Words>
  <Characters>15124</Characters>
  <Lines>126</Lines>
  <Paragraphs>35</Paragraphs>
  <TotalTime>8</TotalTime>
  <ScaleCrop>false</ScaleCrop>
  <LinksUpToDate>false</LinksUpToDate>
  <CharactersWithSpaces>17742</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2020-06-10T08:02:00Z</dcterms:created>
  <dc:creator>001</dc:creator>
  <cp:lastModifiedBy>misite</cp:lastModifiedBy>
  <cp:lastPrinted>2020-11-16T00:57:00Z</cp:lastPrinted>
  <dcterms:modified xsi:type="dcterms:W3CDTF">2021-01-04T08:12:11Z</dcterms:modified>
  <dc:subject>第三轮意见征求稿</dc:subject>
  <dc:title>青田县大面积停电事件应急预案</dc:title>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