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42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pPr>
        <w:widowControl/>
        <w:spacing w:line="42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2021年度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北山镇</w:t>
      </w:r>
      <w:r>
        <w:rPr>
          <w:rFonts w:hint="eastAsia" w:ascii="黑体" w:hAnsi="黑体" w:eastAsia="黑体" w:cs="宋体"/>
          <w:kern w:val="0"/>
          <w:sz w:val="36"/>
          <w:szCs w:val="36"/>
        </w:rPr>
        <w:t>人民政府重大行政决策事项目录清单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88"/>
        <w:gridCol w:w="1491"/>
        <w:gridCol w:w="2434"/>
        <w:gridCol w:w="2479"/>
        <w:gridCol w:w="3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承办科室</w:t>
            </w:r>
          </w:p>
        </w:tc>
        <w:tc>
          <w:tcPr>
            <w:tcW w:w="2434" w:type="dxa"/>
            <w:vMerge w:val="restar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决策依据</w:t>
            </w:r>
          </w:p>
        </w:tc>
        <w:tc>
          <w:tcPr>
            <w:tcW w:w="6376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2434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程序环节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8" w:type="dxa"/>
            <w:vMerge w:val="restart"/>
            <w:noWrap w:val="0"/>
            <w:vAlign w:val="top"/>
          </w:tcPr>
          <w:p>
            <w:pPr>
              <w:bidi w:val="0"/>
              <w:rPr>
                <w:rFonts w:hint="eastAsia"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北山镇（张坪村）大搬快聚富民安居工程</w:t>
            </w:r>
          </w:p>
        </w:tc>
        <w:tc>
          <w:tcPr>
            <w:tcW w:w="1491" w:type="dxa"/>
            <w:vMerge w:val="restart"/>
            <w:noWrap w:val="0"/>
            <w:vAlign w:val="top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青田县北山镇人民政府</w:t>
            </w:r>
          </w:p>
        </w:tc>
        <w:tc>
          <w:tcPr>
            <w:tcW w:w="2434" w:type="dxa"/>
            <w:vMerge w:val="restart"/>
            <w:noWrap w:val="0"/>
            <w:vAlign w:val="top"/>
          </w:tcPr>
          <w:p>
            <w:pPr>
              <w:widowControl/>
              <w:spacing w:line="380" w:lineRule="exac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青委发【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30号 青田县人民政府关于青田县“大搬快聚富民安居”工程实施的意见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公众参与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2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合法性审查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2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vMerge w:val="continue"/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提请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镇政府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班子会议讨论决定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2021年10月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52C4"/>
    <w:rsid w:val="50C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2021-03-16T07:02:00Z</dcterms:created>
  <dc:creator>PC</dc:creator>
  <cp:lastModifiedBy>PC</cp:lastModifiedBy>
  <dcterms:modified xsi:type="dcterms:W3CDTF">2021-03-16T07:02:59Z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