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《青田县教育局等五部门关于印发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&lt;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青田县教育人才激励政策十条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的通知》政策解读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一、出台背景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为深入贯彻《中共中央 国务院关于全面深化新时代教师队伍建设改革的意见》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(中发〔2018〕4号)、</w:t>
      </w:r>
      <w:r>
        <w:rPr>
          <w:rFonts w:hint="eastAsia" w:ascii="仿宋" w:hAnsi="仿宋" w:eastAsia="仿宋" w:cs="仿宋"/>
          <w:sz w:val="32"/>
          <w:szCs w:val="32"/>
        </w:rPr>
        <w:t>《中共浙江省委 浙江省人民政府关于全面深化新时代教师队伍建设改革的实施意见》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浙委发〔２０１８〕３７号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精神，进一步加大我县名优教师引育留力度，促进教育事业高质量发展。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二、政策依据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根据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《中共中央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国务院关于全面深化新时代教师队伍建设改革的意见》(中发〔2018〕4号)、《中共浙江省委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浙江省人民政府关于全面深化新时代教师队伍建设改革的实施意见》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浙委发〔２０１８〕３７号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浙江省教师队伍建设“十四五”规划（2021-2025年）》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三、主要内容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出台教育人才激励政策10条，引进省级名校长、特级教师、金牌教练给予奖励200万元、购房补助100万元；引进在职的正高级教师、省级名师给予奖励150万元、购房补助50万元；引进在职的地（市）级名校长、名家给予奖励80万元、购房补助20万元；引进在职的地（市）级名师、省教坛新秀给予奖励20万元；引进在职地（市）级学科带头人、硕士研究生、“双一流”高校毕业生给予奖励5万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鼓励中小学校在职教师学历提升，对取得博士、硕士学历学位的报销学费并分别给予奖励10万元、3万元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取得学位后五年内离开本县教育系统的，退回报销的学费和奖励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；在青田评上省级特级教师，给予奖励20万元（定向减半），辐射引领作用明显的特级教师、市名家、市名师每年给予奖励10万元、5万元、2.5万元，考核结果优秀的奖金上浮30％；评选100名五星级班主任，每年考核按优秀、良好、合格等次分别奖励1万元、0.8万元、0.6万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《青田县教育人才激励政策十条》不适用于县内人才流动，以及调离本县后按原层次重新引进的教育人才。同一人获多项人才荣誉、奖励待遇的，按照“就高、不重复”原则执行。我县原有文件规定与本政策规定不一致的，按本政策执行，本政策规定奖励与县人才政策不重复享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解读机关：青田县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教育局，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0578-6822583</w:t>
      </w:r>
    </w:p>
    <w:p>
      <w:pPr>
        <w:pStyle w:val="2"/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ind w:firstLine="6080" w:firstLineChars="190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青田县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教育局</w:t>
      </w:r>
    </w:p>
    <w:p>
      <w:pPr>
        <w:ind w:firstLine="5760" w:firstLineChars="180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12月7日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3YmJhNTY3NGE5MzdkZjkyMjAxMzk0YmExNjY1YzcifQ=="/>
  </w:docVars>
  <w:rsids>
    <w:rsidRoot w:val="6C820D2A"/>
    <w:rsid w:val="11145FBB"/>
    <w:rsid w:val="169B6BE2"/>
    <w:rsid w:val="16F45B6A"/>
    <w:rsid w:val="19D23150"/>
    <w:rsid w:val="20673AD0"/>
    <w:rsid w:val="41E4204D"/>
    <w:rsid w:val="420662CD"/>
    <w:rsid w:val="4B7B63D1"/>
    <w:rsid w:val="56702714"/>
    <w:rsid w:val="5CF255BA"/>
    <w:rsid w:val="5FA016B7"/>
    <w:rsid w:val="5FBF2B21"/>
    <w:rsid w:val="60236C1E"/>
    <w:rsid w:val="65F34744"/>
    <w:rsid w:val="6C1D26D5"/>
    <w:rsid w:val="6C820D2A"/>
    <w:rsid w:val="7704676D"/>
    <w:rsid w:val="7C5C6924"/>
    <w:rsid w:val="7E9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578</Words>
  <Characters>621</Characters>
  <Lines>0</Lines>
  <Paragraphs>0</Paragraphs>
  <TotalTime>1</TotalTime>
  <ScaleCrop>false</ScaleCrop>
  <LinksUpToDate>false</LinksUpToDate>
  <CharactersWithSpaces>623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2022-11-21T06:49:00Z</dcterms:created>
  <dc:creator>Administrator</dc:creator>
  <cp:lastModifiedBy>徐庆民</cp:lastModifiedBy>
  <dcterms:modified xsi:type="dcterms:W3CDTF">2022-12-13T07:41:25Z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B567B9079D854B41AEE0571BB4CA1EAC</vt:lpwstr>
  </property>
</Properties>
</file>