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b/>
          <w:bCs/>
          <w:sz w:val="28"/>
          <w:szCs w:val="28"/>
          <w:u w:val="single"/>
        </w:rPr>
      </w:pPr>
      <w:r>
        <w:rPr>
          <w:rFonts w:hint="eastAsia"/>
          <w:b/>
          <w:bCs/>
          <w:sz w:val="28"/>
          <w:szCs w:val="28"/>
          <w:u w:val="single"/>
        </w:rPr>
        <w:t xml:space="preserve">                                                               </w:t>
      </w:r>
    </w:p>
    <w:p>
      <w:pPr>
        <w:spacing w:line="560" w:lineRule="exact"/>
        <w:jc w:val="center"/>
        <w:rPr>
          <w:rFonts w:ascii="宋体" w:hAnsi="宋体" w:eastAsia="宋体" w:cs="宋体"/>
          <w:b/>
          <w:bCs/>
          <w:sz w:val="44"/>
          <w:szCs w:val="44"/>
        </w:rPr>
      </w:pPr>
      <w:r>
        <w:rPr>
          <w:rFonts w:hint="eastAsia" w:ascii="宋体" w:hAnsi="宋体" w:eastAsia="宋体" w:cs="宋体"/>
          <w:b/>
          <w:bCs/>
          <w:sz w:val="44"/>
          <w:szCs w:val="44"/>
        </w:rPr>
        <w:t>关于青田县病死畜禽无害化处理补助相关工作的实施细则</w:t>
      </w:r>
    </w:p>
    <w:p>
      <w:pPr>
        <w:spacing w:line="560" w:lineRule="exact"/>
        <w:rPr>
          <w:sz w:val="28"/>
          <w:szCs w:val="28"/>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各乡镇人民政府、街道办事处：</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为加强青田县病死畜禽无害化处理工作，</w:t>
      </w: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原</w:t>
      </w:r>
      <w:r>
        <w:rPr>
          <w:rFonts w:hint="eastAsia" w:ascii="仿宋_GB2312" w:hAnsi="仿宋_GB2312" w:eastAsia="仿宋_GB2312" w:cs="仿宋_GB2312"/>
          <w:sz w:val="32"/>
          <w:szCs w:val="32"/>
        </w:rPr>
        <w:t>省农业厅、财政厅《关于做好生猪规模化养殖场无害化处理补助相关工作的通知》（浙农专发〔2012〕53号）、《浙江省农业农村厅浙江省财政厅关于进一步加强病死畜禽无害化处理工作的通知》（浙农牧发〔2020〕23号）、《浙江省畜牧农机发展中心关于印发《大型规模猪场病死猪自行无害化处理技术指南（试行）》的通知》（浙牧发〔2021〕2号）等文件精神，结合我县实际,现就青田县病死畜禽无害化处理补助相关工作，制定本实施细则：</w:t>
      </w:r>
    </w:p>
    <w:p>
      <w:pPr>
        <w:spacing w:line="560" w:lineRule="exact"/>
        <w:ind w:firstLine="643" w:firstLineChars="200"/>
        <w:outlineLvl w:val="0"/>
        <w:rPr>
          <w:rFonts w:ascii="黑体" w:hAnsi="黑体" w:eastAsia="黑体" w:cs="黑体"/>
          <w:b/>
          <w:bCs/>
          <w:sz w:val="32"/>
          <w:szCs w:val="32"/>
        </w:rPr>
      </w:pPr>
      <w:r>
        <w:rPr>
          <w:rFonts w:hint="eastAsia" w:ascii="黑体" w:hAnsi="黑体" w:eastAsia="黑体" w:cs="黑体"/>
          <w:b/>
          <w:bCs/>
          <w:sz w:val="32"/>
          <w:szCs w:val="32"/>
        </w:rPr>
        <w:t>一、无害化处理模式</w:t>
      </w:r>
    </w:p>
    <w:p>
      <w:pPr>
        <w:spacing w:line="560" w:lineRule="exact"/>
        <w:ind w:firstLine="540"/>
        <w:rPr>
          <w:rFonts w:ascii="仿宋_GB2312" w:hAnsi="仿宋_GB2312" w:eastAsia="仿宋_GB2312" w:cs="仿宋_GB2312"/>
          <w:sz w:val="32"/>
          <w:szCs w:val="32"/>
        </w:rPr>
      </w:pPr>
      <w:r>
        <w:rPr>
          <w:rFonts w:hint="eastAsia" w:ascii="仿宋_GB2312" w:hAnsi="仿宋_GB2312" w:eastAsia="仿宋_GB2312" w:cs="仿宋_GB2312"/>
          <w:sz w:val="32"/>
          <w:szCs w:val="32"/>
        </w:rPr>
        <w:t>我县已建成</w:t>
      </w:r>
      <w:bookmarkStart w:id="0" w:name="_Hlk71437135"/>
      <w:r>
        <w:rPr>
          <w:rFonts w:hint="eastAsia" w:ascii="仿宋_GB2312" w:hAnsi="仿宋_GB2312" w:eastAsia="仿宋_GB2312" w:cs="仿宋_GB2312"/>
          <w:sz w:val="32"/>
          <w:szCs w:val="32"/>
        </w:rPr>
        <w:t>病死</w:t>
      </w:r>
      <w:bookmarkEnd w:id="0"/>
      <w:r>
        <w:rPr>
          <w:rFonts w:hint="eastAsia" w:ascii="仿宋_GB2312" w:hAnsi="仿宋_GB2312" w:eastAsia="仿宋_GB2312" w:cs="仿宋_GB2312"/>
          <w:sz w:val="32"/>
          <w:szCs w:val="32"/>
        </w:rPr>
        <w:t>畜禽集中无害化处理</w:t>
      </w:r>
      <w:r>
        <w:rPr>
          <w:rFonts w:hint="eastAsia" w:ascii="仿宋_GB2312" w:hAnsi="仿宋_GB2312" w:eastAsia="仿宋_GB2312" w:cs="仿宋_GB2312"/>
          <w:sz w:val="32"/>
          <w:szCs w:val="32"/>
          <w:lang w:eastAsia="zh-CN"/>
        </w:rPr>
        <w:t>点</w:t>
      </w:r>
      <w:r>
        <w:rPr>
          <w:rFonts w:hint="eastAsia" w:ascii="仿宋_GB2312" w:hAnsi="仿宋_GB2312" w:eastAsia="仿宋_GB2312" w:cs="仿宋_GB2312"/>
          <w:sz w:val="32"/>
          <w:szCs w:val="32"/>
        </w:rPr>
        <w:t>，对畜禽规模养殖场病死畜禽进行集中无害化处理。畜禽规模养殖场需自建冷库或购置冰柜用于暂存病死畜禽，由无害化处理运营企业“统一收集，集中处理”。其他单位或个人需对病死畜禽进行无害化处理，由相关职能单位或个人将病死畜禽运送至无害化处理</w:t>
      </w:r>
      <w:r>
        <w:rPr>
          <w:rFonts w:hint="eastAsia" w:ascii="仿宋_GB2312" w:hAnsi="仿宋_GB2312" w:eastAsia="仿宋_GB2312" w:cs="仿宋_GB2312"/>
          <w:sz w:val="32"/>
          <w:szCs w:val="32"/>
          <w:lang w:eastAsia="zh-CN"/>
        </w:rPr>
        <w:t>点</w:t>
      </w:r>
      <w:r>
        <w:rPr>
          <w:rFonts w:hint="eastAsia" w:ascii="仿宋_GB2312" w:hAnsi="仿宋_GB2312" w:eastAsia="仿宋_GB2312" w:cs="仿宋_GB2312"/>
          <w:sz w:val="32"/>
          <w:szCs w:val="32"/>
        </w:rPr>
        <w:t>。发生重大动物疫情依据有关规定进行处理。</w:t>
      </w:r>
    </w:p>
    <w:p>
      <w:pPr>
        <w:spacing w:line="560" w:lineRule="exact"/>
        <w:ind w:firstLine="540"/>
        <w:rPr>
          <w:rFonts w:ascii="仿宋_GB2312" w:hAnsi="仿宋_GB2312" w:eastAsia="仿宋_GB2312" w:cs="仿宋_GB2312"/>
          <w:sz w:val="32"/>
          <w:szCs w:val="32"/>
        </w:rPr>
      </w:pPr>
      <w:r>
        <w:rPr>
          <w:rFonts w:hint="eastAsia" w:ascii="仿宋_GB2312" w:hAnsi="仿宋_GB2312" w:eastAsia="仿宋_GB2312" w:cs="仿宋_GB2312"/>
          <w:sz w:val="32"/>
          <w:szCs w:val="32"/>
        </w:rPr>
        <w:t>年出栏5万头以上的规模生猪养殖场要自建无害化处理设施的，需符合《浙江省农业农村厅 浙江省财政厅关于进一步加强病死畜禽无害化处理工作的通知》（浙农牧发〔2020〕23号）和浙江省畜牧农机发展中心关于印发《大型规模猪场病死猪自行无害化处理技术指南（试行）》的通知（浙牧发〔2021〕2号）文件要求。</w:t>
      </w:r>
    </w:p>
    <w:p>
      <w:pPr>
        <w:spacing w:line="560" w:lineRule="exact"/>
        <w:ind w:firstLine="643" w:firstLineChars="200"/>
        <w:outlineLvl w:val="0"/>
        <w:rPr>
          <w:rFonts w:hint="eastAsia" w:ascii="黑体" w:hAnsi="黑体" w:eastAsia="黑体" w:cs="黑体"/>
          <w:b/>
          <w:bCs/>
          <w:sz w:val="32"/>
          <w:szCs w:val="32"/>
        </w:rPr>
      </w:pPr>
      <w:r>
        <w:rPr>
          <w:rFonts w:hint="eastAsia" w:ascii="黑体" w:hAnsi="黑体" w:eastAsia="黑体" w:cs="黑体"/>
          <w:b/>
          <w:bCs/>
          <w:sz w:val="32"/>
          <w:szCs w:val="32"/>
        </w:rPr>
        <w:t>二、经费保障</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（一）补助对象</w:t>
      </w:r>
      <w:r>
        <w:rPr>
          <w:rFonts w:hint="eastAsia" w:ascii="仿宋_GB2312" w:hAnsi="仿宋_GB2312" w:eastAsia="仿宋_GB2312" w:cs="仿宋_GB2312"/>
          <w:sz w:val="32"/>
          <w:szCs w:val="32"/>
        </w:rPr>
        <w:t>。依照“谁处理、补给谁”原则确定补助对象，即无害化处理</w:t>
      </w:r>
      <w:r>
        <w:rPr>
          <w:rFonts w:hint="eastAsia" w:ascii="仿宋_GB2312" w:hAnsi="仿宋_GB2312" w:eastAsia="仿宋_GB2312" w:cs="仿宋_GB2312"/>
          <w:sz w:val="32"/>
          <w:szCs w:val="32"/>
          <w:lang w:eastAsia="zh-CN"/>
        </w:rPr>
        <w:t>点</w:t>
      </w:r>
      <w:r>
        <w:rPr>
          <w:rFonts w:hint="eastAsia" w:ascii="仿宋_GB2312" w:hAnsi="仿宋_GB2312" w:eastAsia="仿宋_GB2312" w:cs="仿宋_GB2312"/>
          <w:sz w:val="32"/>
          <w:szCs w:val="32"/>
        </w:rPr>
        <w:t>运营企业和自行无害化处理的年出栏5万头以上的生猪规模养殖场。</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(二)补助范围</w:t>
      </w:r>
      <w:r>
        <w:rPr>
          <w:rFonts w:hint="eastAsia" w:ascii="仿宋_GB2312" w:hAnsi="仿宋_GB2312" w:eastAsia="仿宋_GB2312" w:cs="仿宋_GB2312"/>
          <w:sz w:val="32"/>
          <w:szCs w:val="32"/>
        </w:rPr>
        <w:t>。集中无害化处理的养殖环节病死畜禽（包含生猪死胎、胎衣、木乃伊胎）。年出栏5万头以上生猪规模养殖场自行处理的病死猪（不包含生猪死胎、胎衣、木乃伊胎）。强制扑杀的畜禽不列入补助。</w:t>
      </w:r>
    </w:p>
    <w:p>
      <w:pPr>
        <w:spacing w:line="560" w:lineRule="exact"/>
        <w:ind w:firstLine="643"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(三)补助标准</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1.病死猪无害化处理费用按每头80元的标准补助,中央和省财政承担80%, 县财政承担20%。</w:t>
      </w:r>
    </w:p>
    <w:p>
      <w:pPr>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2.其他病死畜禽（包含集中无害化处理的</w:t>
      </w:r>
      <w:r>
        <w:rPr>
          <w:rFonts w:hint="eastAsia" w:ascii="仿宋_GB2312" w:hAnsi="仿宋_GB2312" w:eastAsia="仿宋_GB2312" w:cs="仿宋_GB2312"/>
          <w:sz w:val="32"/>
          <w:szCs w:val="32"/>
        </w:rPr>
        <w:t>生猪死胎、胎衣、木乃伊胎</w:t>
      </w:r>
      <w:r>
        <w:rPr>
          <w:rFonts w:hint="eastAsia" w:ascii="仿宋_GB2312" w:hAnsi="仿宋_GB2312" w:eastAsia="仿宋_GB2312" w:cs="仿宋_GB2312"/>
          <w:color w:val="000000" w:themeColor="text1"/>
          <w:sz w:val="32"/>
          <w:szCs w:val="32"/>
          <w14:textFill>
            <w14:solidFill>
              <w14:schemeClr w14:val="tx1"/>
            </w14:solidFill>
          </w14:textFill>
        </w:rPr>
        <w:t>）按每吨3500元的标准补助，</w:t>
      </w:r>
      <w:bookmarkStart w:id="1" w:name="_Hlk71439026"/>
      <w:r>
        <w:rPr>
          <w:rFonts w:hint="eastAsia" w:ascii="仿宋_GB2312" w:hAnsi="仿宋_GB2312" w:eastAsia="仿宋_GB2312" w:cs="仿宋_GB2312"/>
          <w:color w:val="000000" w:themeColor="text1"/>
          <w:sz w:val="32"/>
          <w:szCs w:val="32"/>
          <w14:textFill>
            <w14:solidFill>
              <w14:schemeClr w14:val="tx1"/>
            </w14:solidFill>
          </w14:textFill>
        </w:rPr>
        <w:t>中央和省财政承担</w:t>
      </w:r>
      <w:bookmarkEnd w:id="1"/>
      <w:r>
        <w:rPr>
          <w:rFonts w:hint="eastAsia" w:ascii="仿宋_GB2312" w:hAnsi="仿宋_GB2312" w:eastAsia="仿宋_GB2312" w:cs="仿宋_GB2312"/>
          <w:color w:val="000000" w:themeColor="text1"/>
          <w:sz w:val="32"/>
          <w:szCs w:val="32"/>
          <w14:textFill>
            <w14:solidFill>
              <w14:schemeClr w14:val="tx1"/>
            </w14:solidFill>
          </w14:textFill>
        </w:rPr>
        <w:t>80%, 县财政承担20%。</w:t>
      </w:r>
    </w:p>
    <w:p>
      <w:pPr>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3.年出栏5万头以上规模生猪养殖场自行处理的病死猪每头以50元的标准补助，中央和省财政承担80%, 县财政承担20%，其他病死畜禽</w:t>
      </w:r>
      <w:r>
        <w:rPr>
          <w:rFonts w:hint="eastAsia" w:ascii="仿宋_GB2312" w:hAnsi="仿宋_GB2312" w:eastAsia="仿宋_GB2312" w:cs="仿宋_GB2312"/>
          <w:sz w:val="32"/>
          <w:szCs w:val="32"/>
        </w:rPr>
        <w:t>（包含生猪死胎、胎衣、木乃伊胎）</w:t>
      </w:r>
      <w:r>
        <w:rPr>
          <w:rFonts w:hint="eastAsia" w:ascii="仿宋_GB2312" w:hAnsi="仿宋_GB2312" w:eastAsia="仿宋_GB2312" w:cs="仿宋_GB2312"/>
          <w:color w:val="000000" w:themeColor="text1"/>
          <w:sz w:val="32"/>
          <w:szCs w:val="32"/>
          <w14:textFill>
            <w14:solidFill>
              <w14:schemeClr w14:val="tx1"/>
            </w14:solidFill>
          </w14:textFill>
        </w:rPr>
        <w:t>自行处理的不予补助。</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4.中央和省财政补助部分超出中央和省财政配套补助总额部分，由县财政补足，中央和省财政配套补助如有结余转入下年继续使用。</w:t>
      </w:r>
    </w:p>
    <w:p>
      <w:pPr>
        <w:spacing w:line="560" w:lineRule="exact"/>
        <w:ind w:firstLine="643" w:firstLineChars="200"/>
        <w:outlineLvl w:val="0"/>
        <w:rPr>
          <w:rFonts w:ascii="黑体" w:hAnsi="黑体" w:eastAsia="黑体" w:cs="黑体"/>
          <w:b/>
          <w:bCs/>
          <w:sz w:val="32"/>
          <w:szCs w:val="32"/>
        </w:rPr>
      </w:pPr>
      <w:r>
        <w:rPr>
          <w:rFonts w:hint="eastAsia" w:ascii="黑体" w:hAnsi="黑体" w:eastAsia="黑体" w:cs="黑体"/>
          <w:b/>
          <w:bCs/>
          <w:sz w:val="32"/>
          <w:szCs w:val="32"/>
        </w:rPr>
        <w:t>三、工作要求</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（一）规模畜禽养殖场职责</w:t>
      </w:r>
      <w:r>
        <w:rPr>
          <w:rFonts w:hint="eastAsia" w:ascii="仿宋_GB2312" w:hAnsi="仿宋_GB2312" w:eastAsia="仿宋_GB2312" w:cs="仿宋_GB2312"/>
          <w:sz w:val="32"/>
          <w:szCs w:val="32"/>
        </w:rPr>
        <w:t>。规模畜禽养殖场是病死畜禽无害化处理的第一责任人，应当依法履行无害化处理主体责任，并承担病死畜禽委托无害化处理的义务。维护暂存点的运行，对病死畜禽病状作出初步诊断，按规定如实记录、报告病死畜禽情况，做好病死畜禽入库查验、标识清晰、登记造册、清洗消毒、拍照留档，防止死畜禽外流，做好病死畜禽委托移交工作。台账记录保存2年以上。</w:t>
      </w:r>
    </w:p>
    <w:p>
      <w:pPr>
        <w:spacing w:line="560" w:lineRule="exact"/>
        <w:ind w:firstLine="643" w:firstLineChars="200"/>
        <w:outlineLvl w:val="1"/>
        <w:rPr>
          <w:rFonts w:ascii="仿宋_GB2312" w:hAnsi="仿宋_GB2312" w:eastAsia="仿宋_GB2312" w:cs="仿宋_GB2312"/>
          <w:sz w:val="32"/>
          <w:szCs w:val="32"/>
        </w:rPr>
      </w:pPr>
      <w:r>
        <w:rPr>
          <w:rFonts w:hint="eastAsia" w:ascii="仿宋_GB2312" w:hAnsi="仿宋_GB2312" w:eastAsia="仿宋_GB2312" w:cs="仿宋_GB2312"/>
          <w:b/>
          <w:bCs/>
          <w:sz w:val="32"/>
          <w:szCs w:val="32"/>
        </w:rPr>
        <w:t>（二）无害化处理</w:t>
      </w:r>
      <w:r>
        <w:rPr>
          <w:rFonts w:hint="eastAsia" w:ascii="仿宋_GB2312" w:hAnsi="仿宋_GB2312" w:eastAsia="仿宋_GB2312" w:cs="仿宋_GB2312"/>
          <w:b/>
          <w:bCs/>
          <w:sz w:val="32"/>
          <w:szCs w:val="32"/>
          <w:lang w:eastAsia="zh-CN"/>
        </w:rPr>
        <w:t>点</w:t>
      </w:r>
      <w:r>
        <w:rPr>
          <w:rFonts w:hint="eastAsia" w:ascii="仿宋_GB2312" w:hAnsi="仿宋_GB2312" w:eastAsia="仿宋_GB2312" w:cs="仿宋_GB2312"/>
          <w:b/>
          <w:bCs/>
          <w:sz w:val="32"/>
          <w:szCs w:val="32"/>
        </w:rPr>
        <w:t>运营企业工作职责。</w:t>
      </w:r>
      <w:r>
        <w:rPr>
          <w:rFonts w:hint="eastAsia" w:ascii="仿宋_GB2312" w:hAnsi="仿宋_GB2312" w:eastAsia="仿宋_GB2312" w:cs="仿宋_GB2312"/>
          <w:sz w:val="32"/>
          <w:szCs w:val="32"/>
        </w:rPr>
        <w:t>无害化处理</w:t>
      </w:r>
      <w:r>
        <w:rPr>
          <w:rFonts w:hint="eastAsia" w:ascii="仿宋_GB2312" w:hAnsi="仿宋_GB2312" w:eastAsia="仿宋_GB2312" w:cs="仿宋_GB2312"/>
          <w:sz w:val="32"/>
          <w:szCs w:val="32"/>
          <w:lang w:eastAsia="zh-CN"/>
        </w:rPr>
        <w:t>点</w:t>
      </w:r>
      <w:r>
        <w:rPr>
          <w:rFonts w:hint="eastAsia" w:ascii="仿宋_GB2312" w:hAnsi="仿宋_GB2312" w:eastAsia="仿宋_GB2312" w:cs="仿宋_GB2312"/>
          <w:sz w:val="32"/>
          <w:szCs w:val="32"/>
        </w:rPr>
        <w:t>运营企业承担病死畜禽无害化处理运营主体责任，遵守相关法律法规，落实疫病防控、环境保护、食品安全等相关责任，如实记录、报告病死畜禽收集和处理情况，按标准建设收集、暂存、运输、处理设施，提升信息化管理能力，收集车辆GPS安装，严格落实全过程消毒等生物安全管控措施，制定应急预案，病死畜禽无害化处理后，核对移交数量、处理数量、库存数量等数据，做好原始记录、凭证、影像等台账归档。配合政府部门做好临时突发无害化处理任务。台账记录保存5年。</w:t>
      </w:r>
    </w:p>
    <w:p>
      <w:pPr>
        <w:spacing w:line="560" w:lineRule="exact"/>
        <w:ind w:firstLine="643" w:firstLineChars="200"/>
        <w:outlineLvl w:val="1"/>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sz w:val="32"/>
          <w:szCs w:val="32"/>
        </w:rPr>
        <w:t>（三）无害化处理监管。</w:t>
      </w:r>
      <w:r>
        <w:rPr>
          <w:rFonts w:hint="eastAsia" w:ascii="仿宋_GB2312" w:hAnsi="仿宋_GB2312" w:eastAsia="仿宋_GB2312" w:cs="仿宋_GB2312"/>
          <w:color w:val="000000" w:themeColor="text1"/>
          <w:sz w:val="32"/>
          <w:szCs w:val="32"/>
          <w14:textFill>
            <w14:solidFill>
              <w14:schemeClr w14:val="tx1"/>
            </w14:solidFill>
          </w14:textFill>
        </w:rPr>
        <w:t>乡镇（街道）监管辖区内畜禽养殖场病死畜禽收集暂存工作，</w:t>
      </w:r>
      <w:r>
        <w:rPr>
          <w:rFonts w:hint="eastAsia" w:ascii="仿宋_GB2312" w:hAnsi="仿宋_GB2312" w:eastAsia="仿宋_GB2312" w:cs="仿宋_GB2312"/>
          <w:sz w:val="32"/>
          <w:szCs w:val="32"/>
        </w:rPr>
        <w:t>规模养殖场日生猪死亡量30头内（包括30头），由乡镇（街道）监管入库暂存；规模场日生猪死亡量超过30头，上报至农业农村局派员现场审核入库暂存。</w:t>
      </w:r>
      <w:r>
        <w:rPr>
          <w:rFonts w:hint="eastAsia" w:ascii="仿宋_GB2312" w:hAnsi="仿宋_GB2312" w:eastAsia="仿宋_GB2312" w:cs="仿宋_GB2312"/>
          <w:color w:val="000000" w:themeColor="text1"/>
          <w:sz w:val="32"/>
          <w:szCs w:val="32"/>
          <w14:textFill>
            <w14:solidFill>
              <w14:schemeClr w14:val="tx1"/>
            </w14:solidFill>
          </w14:textFill>
        </w:rPr>
        <w:t>监管无害化处理</w:t>
      </w:r>
      <w:r>
        <w:rPr>
          <w:rFonts w:hint="eastAsia" w:ascii="仿宋_GB2312" w:hAnsi="仿宋_GB2312" w:eastAsia="仿宋_GB2312" w:cs="仿宋_GB2312"/>
          <w:color w:val="000000" w:themeColor="text1"/>
          <w:sz w:val="32"/>
          <w:szCs w:val="32"/>
          <w:lang w:eastAsia="zh-CN"/>
          <w14:textFill>
            <w14:solidFill>
              <w14:schemeClr w14:val="tx1"/>
            </w14:solidFill>
          </w14:textFill>
        </w:rPr>
        <w:t>点</w:t>
      </w:r>
      <w:r>
        <w:rPr>
          <w:rFonts w:hint="eastAsia" w:ascii="仿宋_GB2312" w:hAnsi="仿宋_GB2312" w:eastAsia="仿宋_GB2312" w:cs="仿宋_GB2312"/>
          <w:color w:val="000000" w:themeColor="text1"/>
          <w:sz w:val="32"/>
          <w:szCs w:val="32"/>
          <w14:textFill>
            <w14:solidFill>
              <w14:schemeClr w14:val="tx1"/>
            </w14:solidFill>
          </w14:textFill>
        </w:rPr>
        <w:t>与畜禽养殖场之间病死畜禽移交环节。发现异常现象及时联系</w:t>
      </w:r>
      <w:r>
        <w:rPr>
          <w:rFonts w:hint="eastAsia" w:ascii="仿宋_GB2312" w:hAnsi="仿宋_GB2312" w:eastAsia="仿宋_GB2312" w:cs="仿宋_GB2312"/>
          <w:color w:val="000000" w:themeColor="text1"/>
          <w:sz w:val="32"/>
          <w:szCs w:val="32"/>
          <w:lang w:eastAsia="zh-CN"/>
          <w14:textFill>
            <w14:solidFill>
              <w14:schemeClr w14:val="tx1"/>
            </w14:solidFill>
          </w14:textFill>
        </w:rPr>
        <w:t>县</w:t>
      </w:r>
      <w:r>
        <w:rPr>
          <w:rFonts w:hint="eastAsia" w:ascii="仿宋_GB2312" w:hAnsi="仿宋_GB2312" w:eastAsia="仿宋_GB2312" w:cs="仿宋_GB2312"/>
          <w:color w:val="000000" w:themeColor="text1"/>
          <w:sz w:val="32"/>
          <w:szCs w:val="32"/>
          <w14:textFill>
            <w14:solidFill>
              <w14:schemeClr w14:val="tx1"/>
            </w14:solidFill>
          </w14:textFill>
        </w:rPr>
        <w:t>农业农村局。</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县</w:t>
      </w:r>
      <w:r>
        <w:rPr>
          <w:rFonts w:hint="eastAsia" w:ascii="仿宋_GB2312" w:hAnsi="仿宋_GB2312" w:eastAsia="仿宋_GB2312" w:cs="仿宋_GB2312"/>
          <w:color w:val="000000" w:themeColor="text1"/>
          <w:sz w:val="32"/>
          <w:szCs w:val="32"/>
          <w14:textFill>
            <w14:solidFill>
              <w14:schemeClr w14:val="tx1"/>
            </w14:solidFill>
          </w14:textFill>
        </w:rPr>
        <w:t>农业农村局监管无害化处理</w:t>
      </w:r>
      <w:r>
        <w:rPr>
          <w:rFonts w:hint="eastAsia" w:ascii="仿宋_GB2312" w:hAnsi="仿宋_GB2312" w:eastAsia="仿宋_GB2312" w:cs="仿宋_GB2312"/>
          <w:color w:val="000000" w:themeColor="text1"/>
          <w:sz w:val="32"/>
          <w:szCs w:val="32"/>
          <w:lang w:eastAsia="zh-CN"/>
          <w14:textFill>
            <w14:solidFill>
              <w14:schemeClr w14:val="tx1"/>
            </w14:solidFill>
          </w14:textFill>
        </w:rPr>
        <w:t>点</w:t>
      </w:r>
      <w:r>
        <w:rPr>
          <w:rFonts w:hint="eastAsia" w:ascii="仿宋_GB2312" w:hAnsi="仿宋_GB2312" w:eastAsia="仿宋_GB2312" w:cs="仿宋_GB2312"/>
          <w:color w:val="000000" w:themeColor="text1"/>
          <w:sz w:val="32"/>
          <w:szCs w:val="32"/>
          <w14:textFill>
            <w14:solidFill>
              <w14:schemeClr w14:val="tx1"/>
            </w14:solidFill>
          </w14:textFill>
        </w:rPr>
        <w:t>无害化处理环节。不定期抽查养殖场病死畜禽收集暂存工作。</w:t>
      </w:r>
    </w:p>
    <w:p>
      <w:pPr>
        <w:spacing w:line="560" w:lineRule="exact"/>
        <w:ind w:firstLine="643" w:firstLineChars="200"/>
        <w:outlineLvl w:val="0"/>
        <w:rPr>
          <w:rFonts w:ascii="黑体" w:hAnsi="黑体" w:eastAsia="黑体" w:cs="黑体"/>
          <w:b/>
          <w:bCs/>
          <w:sz w:val="32"/>
          <w:szCs w:val="32"/>
        </w:rPr>
      </w:pPr>
      <w:r>
        <w:rPr>
          <w:rFonts w:hint="eastAsia" w:ascii="黑体" w:hAnsi="黑体" w:eastAsia="黑体" w:cs="黑体"/>
          <w:b/>
          <w:bCs/>
          <w:sz w:val="32"/>
          <w:szCs w:val="32"/>
        </w:rPr>
        <w:t>四、数据报送及补助资金发放</w:t>
      </w:r>
    </w:p>
    <w:p>
      <w:pPr>
        <w:snapToGrid w:val="0"/>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(一)数据报送</w:t>
      </w:r>
      <w:r>
        <w:rPr>
          <w:rFonts w:hint="eastAsia" w:ascii="仿宋_GB2312" w:hAnsi="仿宋_GB2312" w:eastAsia="仿宋_GB2312" w:cs="仿宋_GB2312"/>
          <w:sz w:val="32"/>
          <w:szCs w:val="32"/>
        </w:rPr>
        <w:t>。无害化处理</w:t>
      </w:r>
      <w:r>
        <w:rPr>
          <w:rFonts w:hint="eastAsia" w:ascii="仿宋_GB2312" w:hAnsi="仿宋_GB2312" w:eastAsia="仿宋_GB2312" w:cs="仿宋_GB2312"/>
          <w:sz w:val="32"/>
          <w:szCs w:val="32"/>
          <w:lang w:eastAsia="zh-CN"/>
        </w:rPr>
        <w:t>点</w:t>
      </w:r>
      <w:r>
        <w:rPr>
          <w:rFonts w:hint="eastAsia" w:ascii="仿宋_GB2312" w:hAnsi="仿宋_GB2312" w:eastAsia="仿宋_GB2312" w:cs="仿宋_GB2312"/>
          <w:sz w:val="32"/>
          <w:szCs w:val="32"/>
        </w:rPr>
        <w:t>在每月3日前向农业农村局上报青田县病死畜禽无害化处理统计表。养殖场每月3日前向农业农村局上报</w:t>
      </w:r>
      <w:r>
        <w:rPr>
          <w:rFonts w:hint="eastAsia" w:ascii="仿宋_GB2312" w:hAnsi="仿宋_GB2312" w:eastAsia="仿宋_GB2312" w:cs="仿宋_GB2312"/>
          <w:bCs/>
          <w:sz w:val="32"/>
          <w:szCs w:val="32"/>
        </w:rPr>
        <w:t>青田县病死畜禽移交统计表。</w:t>
      </w:r>
      <w:r>
        <w:rPr>
          <w:rFonts w:hint="eastAsia" w:ascii="仿宋_GB2312" w:hAnsi="仿宋_GB2312" w:eastAsia="仿宋_GB2312" w:cs="仿宋_GB2312"/>
          <w:sz w:val="32"/>
          <w:szCs w:val="32"/>
        </w:rPr>
        <w:t>县农业农村局于每月5日前将上月无害处理统计数据上报市农业农村局。</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(二)补助资金发放</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农业农村局</w:t>
      </w:r>
      <w:r>
        <w:rPr>
          <w:rFonts w:hint="eastAsia" w:ascii="仿宋_GB2312" w:hAnsi="仿宋_GB2312" w:eastAsia="仿宋_GB2312" w:cs="仿宋_GB2312"/>
          <w:sz w:val="32"/>
          <w:szCs w:val="32"/>
          <w:lang w:eastAsia="zh-CN"/>
        </w:rPr>
        <w:t>、县财政局</w:t>
      </w:r>
      <w:r>
        <w:rPr>
          <w:rFonts w:hint="eastAsia" w:ascii="仿宋_GB2312" w:hAnsi="仿宋_GB2312" w:eastAsia="仿宋_GB2312" w:cs="仿宋_GB2312"/>
          <w:sz w:val="32"/>
          <w:szCs w:val="32"/>
        </w:rPr>
        <w:t>收到上级无害化处理补助资金后，依据无害化处理上报数据，</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农业农村局、</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财政局审核通过后，通过“一卡通”或“一折通”形式直接拨付到无害化处理</w:t>
      </w:r>
      <w:r>
        <w:rPr>
          <w:rFonts w:hint="eastAsia" w:ascii="仿宋_GB2312" w:hAnsi="仿宋_GB2312" w:eastAsia="仿宋_GB2312" w:cs="仿宋_GB2312"/>
          <w:sz w:val="32"/>
          <w:szCs w:val="32"/>
          <w:lang w:eastAsia="zh-CN"/>
        </w:rPr>
        <w:t>运营企业</w:t>
      </w:r>
      <w:r>
        <w:rPr>
          <w:rFonts w:hint="eastAsia" w:ascii="仿宋_GB2312" w:hAnsi="仿宋_GB2312" w:eastAsia="仿宋_GB2312" w:cs="仿宋_GB2312"/>
          <w:sz w:val="32"/>
          <w:szCs w:val="32"/>
        </w:rPr>
        <w:t>。</w:t>
      </w:r>
    </w:p>
    <w:p>
      <w:pPr>
        <w:spacing w:line="560" w:lineRule="exact"/>
        <w:ind w:firstLine="643" w:firstLineChars="200"/>
        <w:outlineLvl w:val="0"/>
        <w:rPr>
          <w:rFonts w:ascii="黑体" w:hAnsi="黑体" w:eastAsia="黑体" w:cs="黑体"/>
          <w:b/>
          <w:bCs/>
          <w:sz w:val="32"/>
          <w:szCs w:val="32"/>
        </w:rPr>
      </w:pPr>
      <w:r>
        <w:rPr>
          <w:rFonts w:hint="eastAsia" w:ascii="黑体" w:hAnsi="黑体" w:eastAsia="黑体" w:cs="黑体"/>
          <w:b/>
          <w:bCs/>
          <w:sz w:val="32"/>
          <w:szCs w:val="32"/>
        </w:rPr>
        <w:t>五、其他事项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畜禽规模养殖场要落实病死畜禽无害化处理主体责任。发现自行处理病死畜禽,取消畜禽规模养殖场在三年内申报所有农业政策性扶持项目的资格，并依法给予行政处罚；涉嫌犯罪的,移送司法机关追究刑事责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（二）县农业农村局、</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财政局落实专人,按规定及时规范做好信息统计报送工作。监管人员伙同他人弄虚作假、虚报冒领财政补贴的,要予以严肃处理，构成犯罪的，依法追究刑事责任。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（三）该文件</w:t>
      </w:r>
      <w:r>
        <w:rPr>
          <w:rFonts w:hint="eastAsia" w:ascii="仿宋_GB2312" w:hAnsi="仿宋_GB2312" w:eastAsia="仿宋_GB2312" w:cs="仿宋_GB2312"/>
          <w:sz w:val="32"/>
          <w:szCs w:val="32"/>
          <w:lang w:eastAsia="zh-CN"/>
        </w:rPr>
        <w:t>从</w:t>
      </w:r>
      <w:r>
        <w:rPr>
          <w:rFonts w:hint="eastAsia" w:ascii="仿宋_GB2312" w:hAnsi="仿宋_GB2312" w:eastAsia="仿宋_GB2312" w:cs="仿宋_GB2312"/>
          <w:sz w:val="32"/>
          <w:szCs w:val="32"/>
          <w:lang w:val="en-US" w:eastAsia="zh-CN"/>
        </w:rPr>
        <w:t>2021年7月15日</w:t>
      </w:r>
      <w:r>
        <w:rPr>
          <w:rFonts w:hint="eastAsia" w:ascii="仿宋_GB2312" w:hAnsi="仿宋_GB2312" w:eastAsia="仿宋_GB2312" w:cs="仿宋_GB2312"/>
          <w:sz w:val="32"/>
          <w:szCs w:val="32"/>
        </w:rPr>
        <w:t>开始执行，原青田县农业局、青田县财政局文件《关于做好生猪规模化养殖场病死猪无害化处理补助相关工作的通知》（青农〔2012〕145号）同时废止。</w:t>
      </w:r>
    </w:p>
    <w:p>
      <w:pPr>
        <w:snapToGrid w:val="0"/>
        <w:spacing w:line="560" w:lineRule="exact"/>
        <w:rPr>
          <w:rFonts w:ascii="仿宋_GB2312" w:hAnsi="仿宋_GB2312" w:eastAsia="仿宋_GB2312" w:cs="仿宋_GB2312"/>
          <w:sz w:val="32"/>
          <w:szCs w:val="32"/>
        </w:rPr>
      </w:pP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附件1：青田县病死畜禽移交统计表</w:t>
      </w:r>
    </w:p>
    <w:p>
      <w:pPr>
        <w:snapToGrid w:val="0"/>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附件2：青田县病死畜禽无害化处理统计</w:t>
      </w:r>
      <w:r>
        <w:rPr>
          <w:rFonts w:hint="eastAsia" w:ascii="仿宋_GB2312" w:hAnsi="仿宋_GB2312" w:eastAsia="仿宋_GB2312" w:cs="仿宋_GB2312"/>
          <w:sz w:val="32"/>
          <w:szCs w:val="32"/>
          <w:lang w:eastAsia="zh-CN"/>
        </w:rPr>
        <w:t>表</w:t>
      </w:r>
    </w:p>
    <w:p>
      <w:pPr>
        <w:rPr>
          <w:rFonts w:ascii="仿宋_GB2312" w:hAnsi="仿宋_GB2312" w:eastAsia="仿宋_GB2312" w:cs="仿宋_GB2312"/>
          <w:sz w:val="32"/>
          <w:szCs w:val="32"/>
        </w:rPr>
      </w:pPr>
    </w:p>
    <w:p>
      <w:pPr>
        <w:ind w:firstLine="2240" w:firstLineChars="700"/>
        <w:rPr>
          <w:rFonts w:ascii="仿宋_GB2312" w:hAnsi="仿宋_GB2312" w:eastAsia="仿宋_GB2312" w:cs="仿宋_GB2312"/>
          <w:sz w:val="32"/>
          <w:szCs w:val="32"/>
        </w:rPr>
      </w:pPr>
    </w:p>
    <w:p>
      <w:pPr>
        <w:ind w:firstLine="2240" w:firstLineChars="700"/>
        <w:rPr>
          <w:rFonts w:hint="eastAsia" w:ascii="仿宋_GB2312" w:hAnsi="仿宋_GB2312" w:eastAsia="仿宋_GB2312" w:cs="仿宋_GB2312"/>
          <w:sz w:val="32"/>
          <w:szCs w:val="32"/>
          <w:lang w:val="en-US" w:eastAsia="zh-CN"/>
        </w:rPr>
      </w:pPr>
    </w:p>
    <w:p>
      <w:pPr>
        <w:ind w:firstLine="1920" w:firstLineChars="600"/>
        <w:rPr>
          <w:rFonts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ascii="仿宋_GB2312" w:hAnsi="仿宋_GB2312" w:eastAsia="仿宋_GB2312" w:cs="仿宋_GB2312"/>
          <w:sz w:val="32"/>
          <w:szCs w:val="32"/>
        </w:rPr>
      </w:pPr>
    </w:p>
    <w:p>
      <w:pPr>
        <w:ind w:firstLine="1920" w:firstLineChars="600"/>
        <w:rPr>
          <w:rFonts w:ascii="仿宋_GB2312" w:hAnsi="仿宋_GB2312" w:eastAsia="仿宋_GB2312" w:cs="仿宋_GB2312"/>
          <w:sz w:val="32"/>
          <w:szCs w:val="32"/>
        </w:rPr>
      </w:pPr>
    </w:p>
    <w:p>
      <w:pPr>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青田县农业农村局           青田县财政局</w:t>
      </w:r>
    </w:p>
    <w:p>
      <w:pPr>
        <w:ind w:firstLine="2240" w:firstLineChars="7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2021年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日</w:t>
      </w:r>
    </w:p>
    <w:p>
      <w:pPr>
        <w:rPr>
          <w:rFonts w:ascii="仿宋_GB2312" w:hAnsi="仿宋_GB2312" w:eastAsia="仿宋_GB2312" w:cs="仿宋_GB2312"/>
          <w:sz w:val="32"/>
          <w:szCs w:val="32"/>
          <w:u w:val="single"/>
        </w:rPr>
      </w:pPr>
    </w:p>
    <w:p>
      <w:pPr>
        <w:rPr>
          <w:rFonts w:ascii="仿宋_GB2312" w:hAnsi="仿宋_GB2312" w:eastAsia="仿宋_GB2312" w:cs="仿宋_GB2312"/>
          <w:b/>
          <w:bCs/>
          <w:sz w:val="32"/>
          <w:szCs w:val="32"/>
          <w:u w:val="thick"/>
        </w:rPr>
      </w:pPr>
    </w:p>
    <w:p>
      <w:pPr>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 xml:space="preserve">抄送：丽水市农业农村局、青田县人民政府办公室           </w:t>
      </w:r>
    </w:p>
    <w:p>
      <w:pPr>
        <w:rPr>
          <w:sz w:val="28"/>
          <w:szCs w:val="28"/>
          <w:u w:val="single"/>
        </w:rPr>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4" w:left="1587" w:header="851" w:footer="992" w:gutter="0"/>
          <w:cols w:space="425" w:num="1"/>
          <w:docGrid w:type="lines" w:linePitch="312" w:charSpace="0"/>
        </w:sectPr>
      </w:pPr>
      <w:r>
        <w:rPr>
          <w:rFonts w:hint="eastAsia" w:ascii="仿宋_GB2312" w:hAnsi="仿宋_GB2312" w:eastAsia="仿宋_GB2312" w:cs="仿宋_GB2312"/>
          <w:sz w:val="32"/>
          <w:szCs w:val="32"/>
          <w:u w:val="none"/>
        </w:rPr>
        <w:t xml:space="preserve">  </w:t>
      </w:r>
    </w:p>
    <w:p>
      <w:pPr>
        <w:snapToGrid w:val="0"/>
        <w:spacing w:line="560" w:lineRule="atLeast"/>
        <w:outlineLvl w:val="0"/>
        <w:rPr>
          <w:rFonts w:ascii="仿宋_GB2312" w:hAnsi="仿宋"/>
          <w:b/>
          <w:bCs/>
          <w:sz w:val="30"/>
          <w:szCs w:val="30"/>
        </w:rPr>
      </w:pPr>
      <w:r>
        <w:rPr>
          <w:rFonts w:hint="eastAsia"/>
          <w:sz w:val="28"/>
          <w:szCs w:val="28"/>
        </w:rPr>
        <w:t>附件1：</w:t>
      </w:r>
    </w:p>
    <w:p>
      <w:pPr>
        <w:snapToGrid w:val="0"/>
        <w:spacing w:line="560" w:lineRule="atLeast"/>
        <w:ind w:firstLine="5120" w:firstLineChars="1700"/>
        <w:outlineLvl w:val="0"/>
        <w:rPr>
          <w:rFonts w:ascii="仿宋_GB2312" w:hAnsi="仿宋"/>
          <w:b/>
          <w:bCs/>
          <w:sz w:val="30"/>
          <w:szCs w:val="30"/>
        </w:rPr>
      </w:pPr>
      <w:r>
        <w:rPr>
          <w:rFonts w:hint="eastAsia" w:ascii="仿宋_GB2312" w:hAnsi="仿宋"/>
          <w:b/>
          <w:bCs/>
          <w:sz w:val="30"/>
          <w:szCs w:val="30"/>
        </w:rPr>
        <w:t>青田县病死畜禽移交统计表</w:t>
      </w:r>
    </w:p>
    <w:p>
      <w:pPr>
        <w:snapToGrid w:val="0"/>
        <w:spacing w:line="560" w:lineRule="atLeast"/>
        <w:rPr>
          <w:rFonts w:ascii="仿宋_GB2312" w:hAnsi="仿宋"/>
          <w:sz w:val="28"/>
          <w:szCs w:val="28"/>
          <w:u w:val="single"/>
        </w:rPr>
      </w:pPr>
      <w:r>
        <w:rPr>
          <w:rFonts w:hint="eastAsia" w:ascii="仿宋_GB2312" w:hAnsi="仿宋"/>
          <w:sz w:val="28"/>
          <w:szCs w:val="28"/>
        </w:rPr>
        <w:t>养殖场：                                                             年   月   日</w:t>
      </w:r>
    </w:p>
    <w:tbl>
      <w:tblPr>
        <w:tblStyle w:val="5"/>
        <w:tblW w:w="14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228"/>
        <w:gridCol w:w="1125"/>
        <w:gridCol w:w="1020"/>
        <w:gridCol w:w="1125"/>
        <w:gridCol w:w="1215"/>
        <w:gridCol w:w="1658"/>
        <w:gridCol w:w="1843"/>
        <w:gridCol w:w="1417"/>
        <w:gridCol w:w="127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817" w:type="dxa"/>
            <w:vMerge w:val="restart"/>
          </w:tcPr>
          <w:p>
            <w:pPr>
              <w:snapToGrid w:val="0"/>
              <w:spacing w:line="560" w:lineRule="atLeast"/>
              <w:rPr>
                <w:rFonts w:ascii="仿宋_GB2312" w:hAnsi="仿宋"/>
                <w:sz w:val="28"/>
                <w:szCs w:val="28"/>
              </w:rPr>
            </w:pPr>
          </w:p>
          <w:p>
            <w:pPr>
              <w:snapToGrid w:val="0"/>
              <w:spacing w:line="560" w:lineRule="atLeast"/>
              <w:rPr>
                <w:rFonts w:ascii="仿宋_GB2312" w:hAnsi="仿宋"/>
                <w:sz w:val="28"/>
                <w:szCs w:val="28"/>
              </w:rPr>
            </w:pPr>
            <w:r>
              <w:rPr>
                <w:rFonts w:hint="eastAsia" w:ascii="仿宋_GB2312" w:hAnsi="仿宋"/>
                <w:sz w:val="28"/>
                <w:szCs w:val="28"/>
              </w:rPr>
              <w:t>时间</w:t>
            </w:r>
          </w:p>
        </w:tc>
        <w:tc>
          <w:tcPr>
            <w:tcW w:w="1228" w:type="dxa"/>
            <w:vMerge w:val="restart"/>
          </w:tcPr>
          <w:p>
            <w:pPr>
              <w:snapToGrid w:val="0"/>
              <w:spacing w:line="560" w:lineRule="atLeast"/>
              <w:rPr>
                <w:rFonts w:ascii="仿宋_GB2312" w:hAnsi="仿宋"/>
                <w:sz w:val="28"/>
                <w:szCs w:val="28"/>
              </w:rPr>
            </w:pPr>
          </w:p>
          <w:p>
            <w:pPr>
              <w:snapToGrid w:val="0"/>
              <w:spacing w:line="560" w:lineRule="atLeast"/>
              <w:rPr>
                <w:rFonts w:ascii="仿宋_GB2312" w:hAnsi="仿宋"/>
                <w:sz w:val="28"/>
                <w:szCs w:val="28"/>
              </w:rPr>
            </w:pPr>
            <w:r>
              <w:rPr>
                <w:rFonts w:hint="eastAsia" w:ascii="仿宋_GB2312" w:hAnsi="仿宋"/>
                <w:sz w:val="28"/>
                <w:szCs w:val="28"/>
              </w:rPr>
              <w:t>行政村</w:t>
            </w:r>
          </w:p>
        </w:tc>
        <w:tc>
          <w:tcPr>
            <w:tcW w:w="1125" w:type="dxa"/>
            <w:vMerge w:val="restart"/>
          </w:tcPr>
          <w:p>
            <w:pPr>
              <w:snapToGrid w:val="0"/>
              <w:spacing w:line="560" w:lineRule="atLeast"/>
              <w:rPr>
                <w:rFonts w:ascii="仿宋_GB2312" w:hAnsi="仿宋"/>
                <w:sz w:val="28"/>
                <w:szCs w:val="28"/>
              </w:rPr>
            </w:pPr>
          </w:p>
          <w:p>
            <w:pPr>
              <w:snapToGrid w:val="0"/>
              <w:spacing w:line="560" w:lineRule="atLeast"/>
              <w:rPr>
                <w:rFonts w:ascii="仿宋_GB2312" w:hAnsi="仿宋"/>
                <w:sz w:val="28"/>
                <w:szCs w:val="28"/>
              </w:rPr>
            </w:pPr>
            <w:r>
              <w:rPr>
                <w:rFonts w:hint="eastAsia" w:ascii="仿宋_GB2312" w:hAnsi="仿宋"/>
                <w:sz w:val="28"/>
                <w:szCs w:val="28"/>
              </w:rPr>
              <w:t>养殖场（户）</w:t>
            </w:r>
          </w:p>
        </w:tc>
        <w:tc>
          <w:tcPr>
            <w:tcW w:w="1020" w:type="dxa"/>
            <w:vMerge w:val="restart"/>
          </w:tcPr>
          <w:p>
            <w:pPr>
              <w:snapToGrid w:val="0"/>
              <w:spacing w:line="560" w:lineRule="atLeast"/>
              <w:rPr>
                <w:rFonts w:ascii="仿宋_GB2312" w:hAnsi="仿宋"/>
                <w:sz w:val="28"/>
                <w:szCs w:val="28"/>
              </w:rPr>
            </w:pPr>
          </w:p>
          <w:p>
            <w:pPr>
              <w:snapToGrid w:val="0"/>
              <w:spacing w:line="560" w:lineRule="atLeast"/>
              <w:rPr>
                <w:rFonts w:ascii="仿宋_GB2312" w:hAnsi="仿宋"/>
                <w:sz w:val="28"/>
                <w:szCs w:val="28"/>
              </w:rPr>
            </w:pPr>
            <w:r>
              <w:rPr>
                <w:rFonts w:hint="eastAsia" w:ascii="仿宋_GB2312" w:hAnsi="仿宋"/>
                <w:sz w:val="28"/>
                <w:szCs w:val="28"/>
              </w:rPr>
              <w:t>负责人</w:t>
            </w:r>
          </w:p>
        </w:tc>
        <w:tc>
          <w:tcPr>
            <w:tcW w:w="1125" w:type="dxa"/>
            <w:vMerge w:val="restart"/>
          </w:tcPr>
          <w:p>
            <w:pPr>
              <w:snapToGrid w:val="0"/>
              <w:spacing w:line="560" w:lineRule="atLeast"/>
              <w:rPr>
                <w:rFonts w:ascii="仿宋_GB2312" w:hAnsi="仿宋"/>
                <w:sz w:val="28"/>
                <w:szCs w:val="28"/>
              </w:rPr>
            </w:pPr>
          </w:p>
          <w:p>
            <w:pPr>
              <w:snapToGrid w:val="0"/>
              <w:spacing w:line="560" w:lineRule="atLeast"/>
              <w:rPr>
                <w:rFonts w:ascii="仿宋_GB2312" w:hAnsi="仿宋"/>
                <w:sz w:val="28"/>
                <w:szCs w:val="28"/>
              </w:rPr>
            </w:pPr>
            <w:r>
              <w:rPr>
                <w:rFonts w:hint="eastAsia" w:ascii="仿宋_GB2312" w:hAnsi="仿宋"/>
                <w:sz w:val="28"/>
                <w:szCs w:val="28"/>
              </w:rPr>
              <w:t>移交单号</w:t>
            </w:r>
          </w:p>
        </w:tc>
        <w:tc>
          <w:tcPr>
            <w:tcW w:w="1215" w:type="dxa"/>
            <w:vMerge w:val="restart"/>
          </w:tcPr>
          <w:p>
            <w:pPr>
              <w:spacing w:line="0" w:lineRule="atLeast"/>
              <w:jc w:val="center"/>
              <w:rPr>
                <w:rFonts w:ascii="仿宋_GB2312" w:hAnsi="仿宋"/>
                <w:sz w:val="28"/>
                <w:szCs w:val="28"/>
              </w:rPr>
            </w:pPr>
          </w:p>
          <w:p>
            <w:pPr>
              <w:spacing w:line="360" w:lineRule="auto"/>
              <w:ind w:firstLine="280" w:firstLineChars="100"/>
              <w:rPr>
                <w:rFonts w:ascii="仿宋_GB2312" w:hAnsi="仿宋"/>
                <w:sz w:val="28"/>
                <w:szCs w:val="28"/>
              </w:rPr>
            </w:pPr>
            <w:r>
              <w:rPr>
                <w:rFonts w:hint="eastAsia" w:ascii="仿宋_GB2312" w:hAnsi="仿宋"/>
                <w:sz w:val="28"/>
                <w:szCs w:val="28"/>
              </w:rPr>
              <w:t>品种</w:t>
            </w:r>
          </w:p>
          <w:p>
            <w:pPr>
              <w:spacing w:line="360" w:lineRule="auto"/>
              <w:ind w:firstLine="280" w:firstLineChars="100"/>
              <w:jc w:val="both"/>
              <w:rPr>
                <w:rFonts w:ascii="仿宋_GB2312" w:hAnsi="仿宋"/>
                <w:sz w:val="28"/>
                <w:szCs w:val="28"/>
              </w:rPr>
            </w:pPr>
            <w:r>
              <w:rPr>
                <w:rFonts w:hint="eastAsia" w:ascii="仿宋_GB2312" w:hAnsi="仿宋"/>
                <w:sz w:val="28"/>
                <w:szCs w:val="28"/>
              </w:rPr>
              <w:t>名称</w:t>
            </w:r>
          </w:p>
        </w:tc>
        <w:tc>
          <w:tcPr>
            <w:tcW w:w="6194" w:type="dxa"/>
            <w:gridSpan w:val="4"/>
          </w:tcPr>
          <w:p>
            <w:pPr>
              <w:jc w:val="center"/>
              <w:rPr>
                <w:rFonts w:ascii="仿宋_GB2312" w:hAnsi="仿宋"/>
                <w:sz w:val="28"/>
                <w:szCs w:val="28"/>
              </w:rPr>
            </w:pPr>
            <w:r>
              <w:rPr>
                <w:rFonts w:hint="eastAsia" w:ascii="仿宋_GB2312" w:hAnsi="仿宋"/>
                <w:sz w:val="28"/>
                <w:szCs w:val="28"/>
              </w:rPr>
              <w:t>数量</w:t>
            </w:r>
          </w:p>
        </w:tc>
        <w:tc>
          <w:tcPr>
            <w:tcW w:w="1276" w:type="dxa"/>
            <w:vMerge w:val="restart"/>
            <w:shd w:val="clear" w:color="auto" w:fill="auto"/>
          </w:tcPr>
          <w:p>
            <w:pPr>
              <w:widowControl/>
              <w:ind w:left="105" w:leftChars="50"/>
              <w:jc w:val="left"/>
              <w:rPr>
                <w:sz w:val="28"/>
                <w:szCs w:val="28"/>
              </w:rPr>
            </w:pPr>
            <w:r>
              <w:rPr>
                <w:rFonts w:hint="eastAsia"/>
                <w:sz w:val="28"/>
                <w:szCs w:val="28"/>
              </w:rPr>
              <w:t>保 险</w:t>
            </w:r>
          </w:p>
          <w:p>
            <w:pPr>
              <w:widowControl/>
              <w:ind w:left="105" w:leftChars="50"/>
              <w:jc w:val="left"/>
              <w:rPr>
                <w:sz w:val="28"/>
                <w:szCs w:val="28"/>
              </w:rPr>
            </w:pPr>
            <w:r>
              <w:rPr>
                <w:rFonts w:hint="eastAsia"/>
                <w:sz w:val="28"/>
                <w:szCs w:val="28"/>
              </w:rPr>
              <w:t>情 况</w:t>
            </w:r>
          </w:p>
          <w:p>
            <w:pPr>
              <w:widowControl/>
              <w:ind w:firstLine="140" w:firstLineChars="50"/>
              <w:jc w:val="left"/>
              <w:rPr>
                <w:sz w:val="28"/>
                <w:szCs w:val="28"/>
              </w:rPr>
            </w:pPr>
            <w:r>
              <w:rPr>
                <w:rFonts w:hint="eastAsia"/>
                <w:sz w:val="28"/>
                <w:szCs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817" w:type="dxa"/>
            <w:vMerge w:val="continue"/>
          </w:tcPr>
          <w:p>
            <w:pPr>
              <w:snapToGrid w:val="0"/>
              <w:spacing w:line="560" w:lineRule="atLeast"/>
              <w:rPr>
                <w:sz w:val="28"/>
                <w:szCs w:val="28"/>
              </w:rPr>
            </w:pPr>
          </w:p>
        </w:tc>
        <w:tc>
          <w:tcPr>
            <w:tcW w:w="1228" w:type="dxa"/>
            <w:vMerge w:val="continue"/>
          </w:tcPr>
          <w:p>
            <w:pPr>
              <w:snapToGrid w:val="0"/>
              <w:spacing w:line="560" w:lineRule="atLeast"/>
              <w:rPr>
                <w:sz w:val="28"/>
                <w:szCs w:val="28"/>
              </w:rPr>
            </w:pPr>
          </w:p>
        </w:tc>
        <w:tc>
          <w:tcPr>
            <w:tcW w:w="1125" w:type="dxa"/>
            <w:vMerge w:val="continue"/>
          </w:tcPr>
          <w:p>
            <w:pPr>
              <w:snapToGrid w:val="0"/>
              <w:spacing w:line="560" w:lineRule="atLeast"/>
              <w:rPr>
                <w:sz w:val="28"/>
                <w:szCs w:val="28"/>
              </w:rPr>
            </w:pPr>
          </w:p>
        </w:tc>
        <w:tc>
          <w:tcPr>
            <w:tcW w:w="1020" w:type="dxa"/>
            <w:vMerge w:val="continue"/>
          </w:tcPr>
          <w:p>
            <w:pPr>
              <w:snapToGrid w:val="0"/>
              <w:spacing w:line="560" w:lineRule="atLeast"/>
              <w:rPr>
                <w:sz w:val="28"/>
                <w:szCs w:val="28"/>
              </w:rPr>
            </w:pPr>
          </w:p>
        </w:tc>
        <w:tc>
          <w:tcPr>
            <w:tcW w:w="1125" w:type="dxa"/>
            <w:vMerge w:val="continue"/>
          </w:tcPr>
          <w:p>
            <w:pPr>
              <w:snapToGrid w:val="0"/>
              <w:spacing w:line="560" w:lineRule="atLeast"/>
              <w:rPr>
                <w:sz w:val="28"/>
                <w:szCs w:val="28"/>
              </w:rPr>
            </w:pPr>
          </w:p>
        </w:tc>
        <w:tc>
          <w:tcPr>
            <w:tcW w:w="1215" w:type="dxa"/>
            <w:vMerge w:val="continue"/>
          </w:tcPr>
          <w:p>
            <w:pPr>
              <w:jc w:val="center"/>
              <w:rPr>
                <w:sz w:val="28"/>
                <w:szCs w:val="28"/>
              </w:rPr>
            </w:pPr>
          </w:p>
        </w:tc>
        <w:tc>
          <w:tcPr>
            <w:tcW w:w="1658" w:type="dxa"/>
            <w:vMerge w:val="restart"/>
          </w:tcPr>
          <w:p>
            <w:pPr>
              <w:spacing w:line="0" w:lineRule="atLeast"/>
              <w:jc w:val="center"/>
              <w:rPr>
                <w:rFonts w:ascii="仿宋_GB2312" w:hAnsi="仿宋"/>
                <w:sz w:val="28"/>
                <w:szCs w:val="28"/>
              </w:rPr>
            </w:pPr>
            <w:r>
              <w:rPr>
                <w:rFonts w:hint="eastAsia" w:ascii="宋体" w:hAnsi="宋体"/>
                <w:sz w:val="28"/>
                <w:szCs w:val="28"/>
              </w:rPr>
              <w:t>生猪死胎、木乃衣、胎衣（kg）</w:t>
            </w:r>
          </w:p>
        </w:tc>
        <w:tc>
          <w:tcPr>
            <w:tcW w:w="1843" w:type="dxa"/>
          </w:tcPr>
          <w:p>
            <w:pPr>
              <w:spacing w:line="0" w:lineRule="atLeast"/>
              <w:jc w:val="center"/>
              <w:rPr>
                <w:rFonts w:eastAsia="仿宋_GB2312"/>
                <w:sz w:val="28"/>
                <w:szCs w:val="28"/>
              </w:rPr>
            </w:pPr>
            <w:r>
              <w:rPr>
                <w:rFonts w:hint="eastAsia"/>
                <w:sz w:val="28"/>
                <w:szCs w:val="28"/>
              </w:rPr>
              <w:t>病死猪</w:t>
            </w:r>
          </w:p>
        </w:tc>
        <w:tc>
          <w:tcPr>
            <w:tcW w:w="2693" w:type="dxa"/>
            <w:gridSpan w:val="2"/>
          </w:tcPr>
          <w:p>
            <w:pPr>
              <w:spacing w:line="0" w:lineRule="atLeast"/>
              <w:jc w:val="center"/>
              <w:rPr>
                <w:rFonts w:eastAsia="仿宋_GB2312"/>
                <w:sz w:val="28"/>
                <w:szCs w:val="28"/>
              </w:rPr>
            </w:pPr>
            <w:r>
              <w:rPr>
                <w:rFonts w:hint="eastAsia"/>
                <w:sz w:val="28"/>
                <w:szCs w:val="28"/>
              </w:rPr>
              <w:t>其他畜禽</w:t>
            </w:r>
          </w:p>
        </w:tc>
        <w:tc>
          <w:tcPr>
            <w:tcW w:w="1276" w:type="dxa"/>
            <w:vMerge w:val="continue"/>
            <w:shd w:val="clear" w:color="auto" w:fill="auto"/>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17" w:type="dxa"/>
            <w:vMerge w:val="continue"/>
          </w:tcPr>
          <w:p>
            <w:pPr>
              <w:spacing w:line="0" w:lineRule="atLeast"/>
              <w:jc w:val="center"/>
              <w:rPr>
                <w:sz w:val="28"/>
                <w:szCs w:val="28"/>
              </w:rPr>
            </w:pPr>
          </w:p>
        </w:tc>
        <w:tc>
          <w:tcPr>
            <w:tcW w:w="1228" w:type="dxa"/>
            <w:vMerge w:val="continue"/>
          </w:tcPr>
          <w:p>
            <w:pPr>
              <w:spacing w:line="0" w:lineRule="atLeast"/>
              <w:jc w:val="center"/>
              <w:rPr>
                <w:sz w:val="28"/>
                <w:szCs w:val="28"/>
              </w:rPr>
            </w:pPr>
          </w:p>
        </w:tc>
        <w:tc>
          <w:tcPr>
            <w:tcW w:w="1125" w:type="dxa"/>
            <w:vMerge w:val="continue"/>
          </w:tcPr>
          <w:p>
            <w:pPr>
              <w:spacing w:line="0" w:lineRule="atLeast"/>
              <w:jc w:val="center"/>
              <w:rPr>
                <w:sz w:val="28"/>
                <w:szCs w:val="28"/>
              </w:rPr>
            </w:pPr>
          </w:p>
        </w:tc>
        <w:tc>
          <w:tcPr>
            <w:tcW w:w="1020" w:type="dxa"/>
            <w:vMerge w:val="continue"/>
          </w:tcPr>
          <w:p>
            <w:pPr>
              <w:spacing w:line="0" w:lineRule="atLeast"/>
              <w:jc w:val="center"/>
              <w:rPr>
                <w:sz w:val="28"/>
                <w:szCs w:val="28"/>
              </w:rPr>
            </w:pPr>
          </w:p>
        </w:tc>
        <w:tc>
          <w:tcPr>
            <w:tcW w:w="1125" w:type="dxa"/>
            <w:vMerge w:val="continue"/>
          </w:tcPr>
          <w:p>
            <w:pPr>
              <w:spacing w:line="0" w:lineRule="atLeast"/>
              <w:jc w:val="center"/>
              <w:rPr>
                <w:sz w:val="28"/>
                <w:szCs w:val="28"/>
              </w:rPr>
            </w:pPr>
          </w:p>
        </w:tc>
        <w:tc>
          <w:tcPr>
            <w:tcW w:w="1215" w:type="dxa"/>
            <w:vMerge w:val="continue"/>
          </w:tcPr>
          <w:p>
            <w:pPr>
              <w:spacing w:line="0" w:lineRule="atLeast"/>
              <w:jc w:val="center"/>
              <w:rPr>
                <w:sz w:val="28"/>
                <w:szCs w:val="28"/>
              </w:rPr>
            </w:pPr>
          </w:p>
        </w:tc>
        <w:tc>
          <w:tcPr>
            <w:tcW w:w="1658" w:type="dxa"/>
            <w:vMerge w:val="continue"/>
          </w:tcPr>
          <w:p>
            <w:pPr>
              <w:spacing w:line="0" w:lineRule="atLeast"/>
              <w:jc w:val="center"/>
              <w:rPr>
                <w:sz w:val="28"/>
                <w:szCs w:val="28"/>
              </w:rPr>
            </w:pPr>
          </w:p>
        </w:tc>
        <w:tc>
          <w:tcPr>
            <w:tcW w:w="1843" w:type="dxa"/>
          </w:tcPr>
          <w:p>
            <w:pPr>
              <w:spacing w:line="0" w:lineRule="atLeast"/>
              <w:jc w:val="center"/>
              <w:rPr>
                <w:rFonts w:eastAsia="仿宋_GB2312"/>
                <w:sz w:val="28"/>
                <w:szCs w:val="28"/>
              </w:rPr>
            </w:pPr>
            <w:r>
              <w:rPr>
                <w:rFonts w:hint="eastAsia"/>
                <w:sz w:val="28"/>
                <w:szCs w:val="28"/>
              </w:rPr>
              <w:t>数量（头）</w:t>
            </w:r>
          </w:p>
        </w:tc>
        <w:tc>
          <w:tcPr>
            <w:tcW w:w="1417" w:type="dxa"/>
          </w:tcPr>
          <w:p>
            <w:pPr>
              <w:spacing w:line="0" w:lineRule="atLeast"/>
              <w:jc w:val="center"/>
              <w:rPr>
                <w:rFonts w:eastAsia="仿宋_GB2312"/>
                <w:sz w:val="28"/>
                <w:szCs w:val="28"/>
              </w:rPr>
            </w:pPr>
            <w:r>
              <w:rPr>
                <w:rFonts w:hint="eastAsia"/>
                <w:sz w:val="28"/>
                <w:szCs w:val="28"/>
              </w:rPr>
              <w:t>数量（头、羽）</w:t>
            </w:r>
          </w:p>
        </w:tc>
        <w:tc>
          <w:tcPr>
            <w:tcW w:w="1276" w:type="dxa"/>
          </w:tcPr>
          <w:p>
            <w:pPr>
              <w:spacing w:line="0" w:lineRule="atLeast"/>
              <w:jc w:val="center"/>
              <w:rPr>
                <w:rFonts w:eastAsia="仿宋_GB2312"/>
                <w:sz w:val="28"/>
                <w:szCs w:val="28"/>
              </w:rPr>
            </w:pPr>
            <w:r>
              <w:rPr>
                <w:rFonts w:hint="eastAsia"/>
                <w:sz w:val="28"/>
                <w:szCs w:val="28"/>
              </w:rPr>
              <w:t>重量（kg）</w:t>
            </w:r>
          </w:p>
        </w:tc>
        <w:tc>
          <w:tcPr>
            <w:tcW w:w="1276" w:type="dxa"/>
            <w:vMerge w:val="continue"/>
            <w:shd w:val="clear" w:color="auto" w:fill="auto"/>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napToGrid w:val="0"/>
              <w:spacing w:line="560" w:lineRule="atLeast"/>
              <w:rPr>
                <w:rFonts w:ascii="仿宋_GB2312" w:hAnsi="仿宋"/>
                <w:sz w:val="28"/>
                <w:szCs w:val="28"/>
              </w:rPr>
            </w:pPr>
          </w:p>
        </w:tc>
        <w:tc>
          <w:tcPr>
            <w:tcW w:w="1228" w:type="dxa"/>
          </w:tcPr>
          <w:p>
            <w:pPr>
              <w:snapToGrid w:val="0"/>
              <w:spacing w:line="560" w:lineRule="atLeast"/>
              <w:rPr>
                <w:rFonts w:ascii="仿宋_GB2312" w:hAnsi="仿宋"/>
                <w:sz w:val="28"/>
                <w:szCs w:val="28"/>
              </w:rPr>
            </w:pPr>
          </w:p>
        </w:tc>
        <w:tc>
          <w:tcPr>
            <w:tcW w:w="1125" w:type="dxa"/>
          </w:tcPr>
          <w:p>
            <w:pPr>
              <w:snapToGrid w:val="0"/>
              <w:spacing w:line="560" w:lineRule="atLeast"/>
              <w:rPr>
                <w:rFonts w:ascii="仿宋_GB2312" w:hAnsi="仿宋"/>
                <w:sz w:val="28"/>
                <w:szCs w:val="28"/>
              </w:rPr>
            </w:pPr>
          </w:p>
        </w:tc>
        <w:tc>
          <w:tcPr>
            <w:tcW w:w="1020" w:type="dxa"/>
          </w:tcPr>
          <w:p>
            <w:pPr>
              <w:snapToGrid w:val="0"/>
              <w:spacing w:line="560" w:lineRule="atLeast"/>
              <w:rPr>
                <w:rFonts w:ascii="仿宋_GB2312" w:hAnsi="仿宋"/>
                <w:sz w:val="28"/>
                <w:szCs w:val="28"/>
              </w:rPr>
            </w:pPr>
          </w:p>
        </w:tc>
        <w:tc>
          <w:tcPr>
            <w:tcW w:w="1125" w:type="dxa"/>
          </w:tcPr>
          <w:p>
            <w:pPr>
              <w:snapToGrid w:val="0"/>
              <w:spacing w:line="560" w:lineRule="atLeast"/>
              <w:rPr>
                <w:rFonts w:ascii="仿宋_GB2312" w:hAnsi="仿宋"/>
                <w:sz w:val="28"/>
                <w:szCs w:val="28"/>
              </w:rPr>
            </w:pPr>
          </w:p>
        </w:tc>
        <w:tc>
          <w:tcPr>
            <w:tcW w:w="1215" w:type="dxa"/>
          </w:tcPr>
          <w:p>
            <w:pPr>
              <w:snapToGrid w:val="0"/>
              <w:spacing w:line="560" w:lineRule="atLeast"/>
              <w:rPr>
                <w:rFonts w:ascii="仿宋_GB2312" w:hAnsi="仿宋"/>
                <w:sz w:val="28"/>
                <w:szCs w:val="28"/>
              </w:rPr>
            </w:pPr>
          </w:p>
        </w:tc>
        <w:tc>
          <w:tcPr>
            <w:tcW w:w="1658" w:type="dxa"/>
          </w:tcPr>
          <w:p>
            <w:pPr>
              <w:snapToGrid w:val="0"/>
              <w:spacing w:line="560" w:lineRule="atLeast"/>
              <w:rPr>
                <w:rFonts w:ascii="仿宋_GB2312" w:hAnsi="仿宋"/>
                <w:sz w:val="28"/>
                <w:szCs w:val="28"/>
              </w:rPr>
            </w:pPr>
          </w:p>
        </w:tc>
        <w:tc>
          <w:tcPr>
            <w:tcW w:w="1843" w:type="dxa"/>
          </w:tcPr>
          <w:p>
            <w:pPr>
              <w:snapToGrid w:val="0"/>
              <w:spacing w:line="560" w:lineRule="atLeast"/>
              <w:rPr>
                <w:rFonts w:ascii="仿宋_GB2312" w:hAnsi="仿宋"/>
                <w:sz w:val="28"/>
                <w:szCs w:val="28"/>
              </w:rPr>
            </w:pPr>
          </w:p>
        </w:tc>
        <w:tc>
          <w:tcPr>
            <w:tcW w:w="1417" w:type="dxa"/>
          </w:tcPr>
          <w:p>
            <w:pPr>
              <w:snapToGrid w:val="0"/>
              <w:spacing w:line="560" w:lineRule="atLeast"/>
              <w:rPr>
                <w:rFonts w:ascii="仿宋_GB2312" w:hAnsi="仿宋"/>
                <w:sz w:val="28"/>
                <w:szCs w:val="28"/>
              </w:rPr>
            </w:pPr>
          </w:p>
        </w:tc>
        <w:tc>
          <w:tcPr>
            <w:tcW w:w="1276" w:type="dxa"/>
          </w:tcPr>
          <w:p>
            <w:pPr>
              <w:snapToGrid w:val="0"/>
              <w:spacing w:line="560" w:lineRule="atLeast"/>
              <w:rPr>
                <w:rFonts w:ascii="仿宋_GB2312" w:hAnsi="仿宋"/>
                <w:sz w:val="28"/>
                <w:szCs w:val="28"/>
              </w:rPr>
            </w:pPr>
          </w:p>
        </w:tc>
        <w:tc>
          <w:tcPr>
            <w:tcW w:w="1276" w:type="dxa"/>
            <w:shd w:val="clear" w:color="auto" w:fill="auto"/>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napToGrid w:val="0"/>
              <w:spacing w:line="560" w:lineRule="atLeast"/>
              <w:rPr>
                <w:rFonts w:ascii="仿宋_GB2312" w:hAnsi="仿宋"/>
                <w:sz w:val="28"/>
                <w:szCs w:val="28"/>
              </w:rPr>
            </w:pPr>
          </w:p>
        </w:tc>
        <w:tc>
          <w:tcPr>
            <w:tcW w:w="1228" w:type="dxa"/>
          </w:tcPr>
          <w:p>
            <w:pPr>
              <w:snapToGrid w:val="0"/>
              <w:spacing w:line="560" w:lineRule="atLeast"/>
              <w:rPr>
                <w:rFonts w:ascii="仿宋_GB2312" w:hAnsi="仿宋"/>
                <w:sz w:val="28"/>
                <w:szCs w:val="28"/>
              </w:rPr>
            </w:pPr>
          </w:p>
        </w:tc>
        <w:tc>
          <w:tcPr>
            <w:tcW w:w="1125" w:type="dxa"/>
          </w:tcPr>
          <w:p>
            <w:pPr>
              <w:snapToGrid w:val="0"/>
              <w:spacing w:line="560" w:lineRule="atLeast"/>
              <w:rPr>
                <w:rFonts w:ascii="仿宋_GB2312" w:hAnsi="仿宋"/>
                <w:sz w:val="28"/>
                <w:szCs w:val="28"/>
              </w:rPr>
            </w:pPr>
          </w:p>
        </w:tc>
        <w:tc>
          <w:tcPr>
            <w:tcW w:w="1020" w:type="dxa"/>
          </w:tcPr>
          <w:p>
            <w:pPr>
              <w:snapToGrid w:val="0"/>
              <w:spacing w:line="560" w:lineRule="atLeast"/>
              <w:rPr>
                <w:rFonts w:ascii="仿宋_GB2312" w:hAnsi="仿宋"/>
                <w:sz w:val="28"/>
                <w:szCs w:val="28"/>
              </w:rPr>
            </w:pPr>
          </w:p>
        </w:tc>
        <w:tc>
          <w:tcPr>
            <w:tcW w:w="1125" w:type="dxa"/>
          </w:tcPr>
          <w:p>
            <w:pPr>
              <w:snapToGrid w:val="0"/>
              <w:spacing w:line="560" w:lineRule="atLeast"/>
              <w:rPr>
                <w:rFonts w:ascii="仿宋_GB2312" w:hAnsi="仿宋"/>
                <w:sz w:val="28"/>
                <w:szCs w:val="28"/>
              </w:rPr>
            </w:pPr>
          </w:p>
        </w:tc>
        <w:tc>
          <w:tcPr>
            <w:tcW w:w="1215" w:type="dxa"/>
          </w:tcPr>
          <w:p>
            <w:pPr>
              <w:snapToGrid w:val="0"/>
              <w:spacing w:line="560" w:lineRule="atLeast"/>
              <w:rPr>
                <w:rFonts w:ascii="仿宋_GB2312" w:hAnsi="仿宋"/>
                <w:sz w:val="28"/>
                <w:szCs w:val="28"/>
              </w:rPr>
            </w:pPr>
          </w:p>
        </w:tc>
        <w:tc>
          <w:tcPr>
            <w:tcW w:w="1658" w:type="dxa"/>
          </w:tcPr>
          <w:p>
            <w:pPr>
              <w:snapToGrid w:val="0"/>
              <w:spacing w:line="560" w:lineRule="atLeast"/>
              <w:rPr>
                <w:rFonts w:ascii="仿宋_GB2312" w:hAnsi="仿宋"/>
                <w:sz w:val="28"/>
                <w:szCs w:val="28"/>
              </w:rPr>
            </w:pPr>
          </w:p>
        </w:tc>
        <w:tc>
          <w:tcPr>
            <w:tcW w:w="1843" w:type="dxa"/>
          </w:tcPr>
          <w:p>
            <w:pPr>
              <w:snapToGrid w:val="0"/>
              <w:spacing w:line="560" w:lineRule="atLeast"/>
              <w:rPr>
                <w:rFonts w:ascii="仿宋_GB2312" w:hAnsi="仿宋"/>
                <w:sz w:val="28"/>
                <w:szCs w:val="28"/>
              </w:rPr>
            </w:pPr>
          </w:p>
        </w:tc>
        <w:tc>
          <w:tcPr>
            <w:tcW w:w="1417" w:type="dxa"/>
          </w:tcPr>
          <w:p>
            <w:pPr>
              <w:snapToGrid w:val="0"/>
              <w:spacing w:line="560" w:lineRule="atLeast"/>
              <w:rPr>
                <w:rFonts w:ascii="仿宋_GB2312" w:hAnsi="仿宋"/>
                <w:sz w:val="28"/>
                <w:szCs w:val="28"/>
              </w:rPr>
            </w:pPr>
          </w:p>
        </w:tc>
        <w:tc>
          <w:tcPr>
            <w:tcW w:w="1276" w:type="dxa"/>
          </w:tcPr>
          <w:p>
            <w:pPr>
              <w:snapToGrid w:val="0"/>
              <w:spacing w:line="560" w:lineRule="atLeast"/>
              <w:rPr>
                <w:rFonts w:ascii="仿宋_GB2312" w:hAnsi="仿宋"/>
                <w:sz w:val="28"/>
                <w:szCs w:val="28"/>
              </w:rPr>
            </w:pPr>
          </w:p>
        </w:tc>
        <w:tc>
          <w:tcPr>
            <w:tcW w:w="1276" w:type="dxa"/>
            <w:shd w:val="clear" w:color="auto" w:fill="auto"/>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napToGrid w:val="0"/>
              <w:spacing w:line="560" w:lineRule="atLeast"/>
              <w:rPr>
                <w:rFonts w:ascii="仿宋_GB2312" w:hAnsi="仿宋"/>
                <w:sz w:val="28"/>
                <w:szCs w:val="28"/>
              </w:rPr>
            </w:pPr>
          </w:p>
        </w:tc>
        <w:tc>
          <w:tcPr>
            <w:tcW w:w="1228" w:type="dxa"/>
          </w:tcPr>
          <w:p>
            <w:pPr>
              <w:snapToGrid w:val="0"/>
              <w:spacing w:line="560" w:lineRule="atLeast"/>
              <w:rPr>
                <w:rFonts w:ascii="仿宋_GB2312" w:hAnsi="仿宋"/>
                <w:sz w:val="28"/>
                <w:szCs w:val="28"/>
              </w:rPr>
            </w:pPr>
          </w:p>
        </w:tc>
        <w:tc>
          <w:tcPr>
            <w:tcW w:w="1125" w:type="dxa"/>
          </w:tcPr>
          <w:p>
            <w:pPr>
              <w:snapToGrid w:val="0"/>
              <w:spacing w:line="560" w:lineRule="atLeast"/>
              <w:rPr>
                <w:rFonts w:ascii="仿宋_GB2312" w:hAnsi="仿宋"/>
                <w:sz w:val="28"/>
                <w:szCs w:val="28"/>
              </w:rPr>
            </w:pPr>
          </w:p>
        </w:tc>
        <w:tc>
          <w:tcPr>
            <w:tcW w:w="1020" w:type="dxa"/>
          </w:tcPr>
          <w:p>
            <w:pPr>
              <w:snapToGrid w:val="0"/>
              <w:spacing w:line="560" w:lineRule="atLeast"/>
              <w:rPr>
                <w:rFonts w:ascii="仿宋_GB2312" w:hAnsi="仿宋"/>
                <w:sz w:val="28"/>
                <w:szCs w:val="28"/>
              </w:rPr>
            </w:pPr>
          </w:p>
        </w:tc>
        <w:tc>
          <w:tcPr>
            <w:tcW w:w="1125" w:type="dxa"/>
          </w:tcPr>
          <w:p>
            <w:pPr>
              <w:snapToGrid w:val="0"/>
              <w:spacing w:line="560" w:lineRule="atLeast"/>
              <w:rPr>
                <w:rFonts w:ascii="仿宋_GB2312" w:hAnsi="仿宋"/>
                <w:sz w:val="28"/>
                <w:szCs w:val="28"/>
              </w:rPr>
            </w:pPr>
          </w:p>
        </w:tc>
        <w:tc>
          <w:tcPr>
            <w:tcW w:w="1215" w:type="dxa"/>
          </w:tcPr>
          <w:p>
            <w:pPr>
              <w:snapToGrid w:val="0"/>
              <w:spacing w:line="560" w:lineRule="atLeast"/>
              <w:rPr>
                <w:rFonts w:ascii="仿宋_GB2312" w:hAnsi="仿宋"/>
                <w:sz w:val="28"/>
                <w:szCs w:val="28"/>
              </w:rPr>
            </w:pPr>
          </w:p>
        </w:tc>
        <w:tc>
          <w:tcPr>
            <w:tcW w:w="1658" w:type="dxa"/>
          </w:tcPr>
          <w:p>
            <w:pPr>
              <w:snapToGrid w:val="0"/>
              <w:spacing w:line="560" w:lineRule="atLeast"/>
              <w:rPr>
                <w:rFonts w:ascii="仿宋_GB2312" w:hAnsi="仿宋"/>
                <w:sz w:val="28"/>
                <w:szCs w:val="28"/>
              </w:rPr>
            </w:pPr>
          </w:p>
        </w:tc>
        <w:tc>
          <w:tcPr>
            <w:tcW w:w="1843" w:type="dxa"/>
          </w:tcPr>
          <w:p>
            <w:pPr>
              <w:snapToGrid w:val="0"/>
              <w:spacing w:line="560" w:lineRule="atLeast"/>
              <w:rPr>
                <w:rFonts w:ascii="仿宋_GB2312" w:hAnsi="仿宋"/>
                <w:sz w:val="28"/>
                <w:szCs w:val="28"/>
              </w:rPr>
            </w:pPr>
          </w:p>
        </w:tc>
        <w:tc>
          <w:tcPr>
            <w:tcW w:w="1417" w:type="dxa"/>
          </w:tcPr>
          <w:p>
            <w:pPr>
              <w:snapToGrid w:val="0"/>
              <w:spacing w:line="560" w:lineRule="atLeast"/>
              <w:rPr>
                <w:rFonts w:ascii="仿宋_GB2312" w:hAnsi="仿宋"/>
                <w:sz w:val="28"/>
                <w:szCs w:val="28"/>
              </w:rPr>
            </w:pPr>
          </w:p>
        </w:tc>
        <w:tc>
          <w:tcPr>
            <w:tcW w:w="1276" w:type="dxa"/>
          </w:tcPr>
          <w:p>
            <w:pPr>
              <w:snapToGrid w:val="0"/>
              <w:spacing w:line="560" w:lineRule="atLeast"/>
              <w:rPr>
                <w:rFonts w:ascii="仿宋_GB2312" w:hAnsi="仿宋"/>
                <w:sz w:val="28"/>
                <w:szCs w:val="28"/>
              </w:rPr>
            </w:pPr>
          </w:p>
        </w:tc>
        <w:tc>
          <w:tcPr>
            <w:tcW w:w="1276" w:type="dxa"/>
            <w:shd w:val="clear" w:color="auto" w:fill="auto"/>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napToGrid w:val="0"/>
              <w:spacing w:line="560" w:lineRule="atLeast"/>
              <w:rPr>
                <w:rFonts w:ascii="仿宋_GB2312" w:hAnsi="仿宋"/>
                <w:sz w:val="28"/>
                <w:szCs w:val="28"/>
              </w:rPr>
            </w:pPr>
          </w:p>
        </w:tc>
        <w:tc>
          <w:tcPr>
            <w:tcW w:w="1228" w:type="dxa"/>
          </w:tcPr>
          <w:p>
            <w:pPr>
              <w:snapToGrid w:val="0"/>
              <w:spacing w:line="560" w:lineRule="atLeast"/>
              <w:rPr>
                <w:rFonts w:ascii="仿宋_GB2312" w:hAnsi="仿宋"/>
                <w:sz w:val="28"/>
                <w:szCs w:val="28"/>
              </w:rPr>
            </w:pPr>
          </w:p>
        </w:tc>
        <w:tc>
          <w:tcPr>
            <w:tcW w:w="1125" w:type="dxa"/>
          </w:tcPr>
          <w:p>
            <w:pPr>
              <w:snapToGrid w:val="0"/>
              <w:spacing w:line="560" w:lineRule="atLeast"/>
              <w:rPr>
                <w:rFonts w:ascii="仿宋_GB2312" w:hAnsi="仿宋"/>
                <w:sz w:val="28"/>
                <w:szCs w:val="28"/>
              </w:rPr>
            </w:pPr>
          </w:p>
        </w:tc>
        <w:tc>
          <w:tcPr>
            <w:tcW w:w="1020" w:type="dxa"/>
          </w:tcPr>
          <w:p>
            <w:pPr>
              <w:snapToGrid w:val="0"/>
              <w:spacing w:line="560" w:lineRule="atLeast"/>
              <w:rPr>
                <w:rFonts w:ascii="仿宋_GB2312" w:hAnsi="仿宋"/>
                <w:sz w:val="28"/>
                <w:szCs w:val="28"/>
              </w:rPr>
            </w:pPr>
          </w:p>
        </w:tc>
        <w:tc>
          <w:tcPr>
            <w:tcW w:w="1125" w:type="dxa"/>
          </w:tcPr>
          <w:p>
            <w:pPr>
              <w:snapToGrid w:val="0"/>
              <w:spacing w:line="560" w:lineRule="atLeast"/>
              <w:rPr>
                <w:rFonts w:ascii="仿宋_GB2312" w:hAnsi="仿宋"/>
                <w:sz w:val="28"/>
                <w:szCs w:val="28"/>
              </w:rPr>
            </w:pPr>
          </w:p>
        </w:tc>
        <w:tc>
          <w:tcPr>
            <w:tcW w:w="1215" w:type="dxa"/>
          </w:tcPr>
          <w:p>
            <w:pPr>
              <w:snapToGrid w:val="0"/>
              <w:spacing w:line="560" w:lineRule="atLeast"/>
              <w:rPr>
                <w:rFonts w:ascii="仿宋_GB2312" w:hAnsi="仿宋"/>
                <w:sz w:val="28"/>
                <w:szCs w:val="28"/>
              </w:rPr>
            </w:pPr>
          </w:p>
        </w:tc>
        <w:tc>
          <w:tcPr>
            <w:tcW w:w="1658" w:type="dxa"/>
          </w:tcPr>
          <w:p>
            <w:pPr>
              <w:snapToGrid w:val="0"/>
              <w:spacing w:line="560" w:lineRule="atLeast"/>
              <w:rPr>
                <w:rFonts w:ascii="仿宋_GB2312" w:hAnsi="仿宋"/>
                <w:sz w:val="28"/>
                <w:szCs w:val="28"/>
              </w:rPr>
            </w:pPr>
          </w:p>
        </w:tc>
        <w:tc>
          <w:tcPr>
            <w:tcW w:w="1843" w:type="dxa"/>
          </w:tcPr>
          <w:p>
            <w:pPr>
              <w:snapToGrid w:val="0"/>
              <w:spacing w:line="560" w:lineRule="atLeast"/>
              <w:rPr>
                <w:rFonts w:ascii="仿宋_GB2312" w:hAnsi="仿宋"/>
                <w:sz w:val="28"/>
                <w:szCs w:val="28"/>
              </w:rPr>
            </w:pPr>
          </w:p>
        </w:tc>
        <w:tc>
          <w:tcPr>
            <w:tcW w:w="1417" w:type="dxa"/>
          </w:tcPr>
          <w:p>
            <w:pPr>
              <w:snapToGrid w:val="0"/>
              <w:spacing w:line="560" w:lineRule="atLeast"/>
              <w:rPr>
                <w:rFonts w:ascii="仿宋_GB2312" w:hAnsi="仿宋"/>
                <w:sz w:val="28"/>
                <w:szCs w:val="28"/>
              </w:rPr>
            </w:pPr>
          </w:p>
        </w:tc>
        <w:tc>
          <w:tcPr>
            <w:tcW w:w="1276" w:type="dxa"/>
          </w:tcPr>
          <w:p>
            <w:pPr>
              <w:snapToGrid w:val="0"/>
              <w:spacing w:line="560" w:lineRule="atLeast"/>
              <w:rPr>
                <w:rFonts w:ascii="仿宋_GB2312" w:hAnsi="仿宋"/>
                <w:sz w:val="28"/>
                <w:szCs w:val="28"/>
              </w:rPr>
            </w:pPr>
          </w:p>
        </w:tc>
        <w:tc>
          <w:tcPr>
            <w:tcW w:w="1276" w:type="dxa"/>
            <w:shd w:val="clear" w:color="auto" w:fill="auto"/>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napToGrid w:val="0"/>
              <w:spacing w:line="560" w:lineRule="atLeast"/>
              <w:rPr>
                <w:rFonts w:ascii="仿宋_GB2312" w:hAnsi="仿宋"/>
                <w:sz w:val="28"/>
                <w:szCs w:val="28"/>
              </w:rPr>
            </w:pPr>
          </w:p>
        </w:tc>
        <w:tc>
          <w:tcPr>
            <w:tcW w:w="1228" w:type="dxa"/>
          </w:tcPr>
          <w:p>
            <w:pPr>
              <w:snapToGrid w:val="0"/>
              <w:spacing w:line="560" w:lineRule="atLeast"/>
              <w:rPr>
                <w:rFonts w:ascii="仿宋_GB2312" w:hAnsi="仿宋"/>
                <w:sz w:val="28"/>
                <w:szCs w:val="28"/>
              </w:rPr>
            </w:pPr>
          </w:p>
        </w:tc>
        <w:tc>
          <w:tcPr>
            <w:tcW w:w="1125" w:type="dxa"/>
          </w:tcPr>
          <w:p>
            <w:pPr>
              <w:snapToGrid w:val="0"/>
              <w:spacing w:line="560" w:lineRule="atLeast"/>
              <w:rPr>
                <w:rFonts w:ascii="仿宋_GB2312" w:hAnsi="仿宋"/>
                <w:sz w:val="28"/>
                <w:szCs w:val="28"/>
              </w:rPr>
            </w:pPr>
          </w:p>
        </w:tc>
        <w:tc>
          <w:tcPr>
            <w:tcW w:w="1020" w:type="dxa"/>
          </w:tcPr>
          <w:p>
            <w:pPr>
              <w:snapToGrid w:val="0"/>
              <w:spacing w:line="560" w:lineRule="atLeast"/>
              <w:rPr>
                <w:rFonts w:ascii="仿宋_GB2312" w:hAnsi="仿宋"/>
                <w:sz w:val="28"/>
                <w:szCs w:val="28"/>
              </w:rPr>
            </w:pPr>
          </w:p>
        </w:tc>
        <w:tc>
          <w:tcPr>
            <w:tcW w:w="1125" w:type="dxa"/>
          </w:tcPr>
          <w:p>
            <w:pPr>
              <w:snapToGrid w:val="0"/>
              <w:spacing w:line="560" w:lineRule="atLeast"/>
              <w:rPr>
                <w:rFonts w:ascii="仿宋_GB2312" w:hAnsi="仿宋"/>
                <w:sz w:val="28"/>
                <w:szCs w:val="28"/>
              </w:rPr>
            </w:pPr>
          </w:p>
        </w:tc>
        <w:tc>
          <w:tcPr>
            <w:tcW w:w="1215" w:type="dxa"/>
          </w:tcPr>
          <w:p>
            <w:pPr>
              <w:snapToGrid w:val="0"/>
              <w:spacing w:line="560" w:lineRule="atLeast"/>
              <w:rPr>
                <w:rFonts w:ascii="仿宋_GB2312" w:hAnsi="仿宋"/>
                <w:sz w:val="28"/>
                <w:szCs w:val="28"/>
              </w:rPr>
            </w:pPr>
          </w:p>
        </w:tc>
        <w:tc>
          <w:tcPr>
            <w:tcW w:w="1658" w:type="dxa"/>
          </w:tcPr>
          <w:p>
            <w:pPr>
              <w:snapToGrid w:val="0"/>
              <w:spacing w:line="560" w:lineRule="atLeast"/>
              <w:rPr>
                <w:rFonts w:ascii="仿宋_GB2312" w:hAnsi="仿宋"/>
                <w:sz w:val="28"/>
                <w:szCs w:val="28"/>
              </w:rPr>
            </w:pPr>
          </w:p>
        </w:tc>
        <w:tc>
          <w:tcPr>
            <w:tcW w:w="1843" w:type="dxa"/>
          </w:tcPr>
          <w:p>
            <w:pPr>
              <w:snapToGrid w:val="0"/>
              <w:spacing w:line="560" w:lineRule="atLeast"/>
              <w:rPr>
                <w:rFonts w:ascii="仿宋_GB2312" w:hAnsi="仿宋"/>
                <w:sz w:val="28"/>
                <w:szCs w:val="28"/>
              </w:rPr>
            </w:pPr>
          </w:p>
        </w:tc>
        <w:tc>
          <w:tcPr>
            <w:tcW w:w="1417" w:type="dxa"/>
          </w:tcPr>
          <w:p>
            <w:pPr>
              <w:snapToGrid w:val="0"/>
              <w:spacing w:line="560" w:lineRule="atLeast"/>
              <w:rPr>
                <w:rFonts w:ascii="仿宋_GB2312" w:hAnsi="仿宋"/>
                <w:sz w:val="28"/>
                <w:szCs w:val="28"/>
              </w:rPr>
            </w:pPr>
          </w:p>
        </w:tc>
        <w:tc>
          <w:tcPr>
            <w:tcW w:w="1276" w:type="dxa"/>
          </w:tcPr>
          <w:p>
            <w:pPr>
              <w:snapToGrid w:val="0"/>
              <w:spacing w:line="560" w:lineRule="atLeast"/>
              <w:rPr>
                <w:rFonts w:ascii="仿宋_GB2312" w:hAnsi="仿宋"/>
                <w:sz w:val="28"/>
                <w:szCs w:val="28"/>
              </w:rPr>
            </w:pPr>
          </w:p>
        </w:tc>
        <w:tc>
          <w:tcPr>
            <w:tcW w:w="1276" w:type="dxa"/>
            <w:shd w:val="clear" w:color="auto" w:fill="auto"/>
          </w:tcPr>
          <w:p>
            <w:pPr>
              <w:widowControl/>
              <w:jc w:val="left"/>
            </w:pPr>
          </w:p>
        </w:tc>
      </w:tr>
    </w:tbl>
    <w:p>
      <w:pPr>
        <w:snapToGrid w:val="0"/>
        <w:spacing w:line="560" w:lineRule="atLeast"/>
        <w:rPr>
          <w:rFonts w:ascii="仿宋_GB2312" w:hAnsi="仿宋"/>
          <w:sz w:val="28"/>
          <w:szCs w:val="28"/>
        </w:rPr>
      </w:pPr>
      <w:r>
        <w:rPr>
          <w:rFonts w:hint="eastAsia" w:ascii="仿宋_GB2312" w:hAnsi="仿宋"/>
          <w:sz w:val="28"/>
          <w:szCs w:val="28"/>
        </w:rPr>
        <w:t>备注：由养殖场填写</w:t>
      </w:r>
    </w:p>
    <w:p>
      <w:pPr>
        <w:snapToGrid w:val="0"/>
        <w:spacing w:line="560" w:lineRule="atLeast"/>
        <w:rPr>
          <w:rFonts w:ascii="仿宋_GB2312" w:hAnsi="仿宋"/>
          <w:sz w:val="28"/>
          <w:szCs w:val="28"/>
        </w:rPr>
        <w:sectPr>
          <w:footerReference r:id="rId9" w:type="default"/>
          <w:pgSz w:w="16838" w:h="11906" w:orient="landscape"/>
          <w:pgMar w:top="1800" w:right="1440" w:bottom="1800" w:left="1440" w:header="851" w:footer="992" w:gutter="0"/>
          <w:cols w:space="425" w:num="1"/>
          <w:docGrid w:type="lines" w:linePitch="312" w:charSpace="0"/>
        </w:sectPr>
      </w:pPr>
      <w:r>
        <w:rPr>
          <w:rFonts w:hint="eastAsia" w:ascii="仿宋_GB2312" w:hAnsi="仿宋"/>
          <w:sz w:val="28"/>
          <w:szCs w:val="28"/>
        </w:rPr>
        <w:t xml:space="preserve">养殖场盖章：                                     乡镇（街道）审核盖章：     </w:t>
      </w:r>
    </w:p>
    <w:p>
      <w:pPr>
        <w:snapToGrid w:val="0"/>
        <w:spacing w:line="560" w:lineRule="atLeast"/>
        <w:rPr>
          <w:rFonts w:ascii="仿宋_GB2312" w:hAnsi="仿宋"/>
          <w:sz w:val="28"/>
          <w:szCs w:val="28"/>
        </w:rPr>
      </w:pPr>
      <w:r>
        <w:rPr>
          <w:rFonts w:hint="eastAsia" w:ascii="仿宋_GB2312" w:hAnsi="仿宋"/>
          <w:sz w:val="28"/>
          <w:szCs w:val="28"/>
        </w:rPr>
        <w:t xml:space="preserve"> </w:t>
      </w:r>
      <w:r>
        <w:rPr>
          <w:rFonts w:hint="eastAsia"/>
          <w:sz w:val="28"/>
          <w:szCs w:val="28"/>
        </w:rPr>
        <w:t>附件2：</w:t>
      </w:r>
    </w:p>
    <w:p>
      <w:pPr>
        <w:snapToGrid w:val="0"/>
        <w:spacing w:line="560" w:lineRule="atLeast"/>
        <w:rPr>
          <w:rFonts w:ascii="仿宋_GB2312" w:hAnsi="仿宋"/>
          <w:sz w:val="28"/>
          <w:szCs w:val="28"/>
        </w:rPr>
      </w:pPr>
      <w:r>
        <w:rPr>
          <w:rFonts w:hint="eastAsia" w:ascii="仿宋_GB2312" w:hAnsi="仿宋"/>
          <w:sz w:val="28"/>
          <w:szCs w:val="28"/>
        </w:rPr>
        <w:t xml:space="preserve">                           </w:t>
      </w:r>
      <w:r>
        <w:rPr>
          <w:rFonts w:hint="eastAsia" w:ascii="仿宋_GB2312" w:hAnsi="仿宋"/>
          <w:b/>
          <w:bCs/>
          <w:sz w:val="32"/>
          <w:szCs w:val="32"/>
        </w:rPr>
        <w:t xml:space="preserve">     青田县病死畜禽无害化处理统计表</w:t>
      </w:r>
    </w:p>
    <w:p>
      <w:pPr>
        <w:snapToGrid w:val="0"/>
        <w:spacing w:line="560" w:lineRule="atLeast"/>
        <w:rPr>
          <w:rFonts w:ascii="仿宋_GB2312" w:hAnsi="仿宋"/>
          <w:sz w:val="28"/>
          <w:szCs w:val="28"/>
        </w:rPr>
      </w:pPr>
      <w:r>
        <w:rPr>
          <w:rFonts w:hint="eastAsia" w:ascii="仿宋_GB2312" w:hAnsi="仿宋"/>
          <w:sz w:val="28"/>
          <w:szCs w:val="28"/>
        </w:rPr>
        <w:t>无害化处理单位（盖章）：                                                时间：</w:t>
      </w:r>
    </w:p>
    <w:tbl>
      <w:tblPr>
        <w:tblStyle w:val="4"/>
        <w:tblW w:w="14400" w:type="dxa"/>
        <w:tblInd w:w="0" w:type="dxa"/>
        <w:tblLayout w:type="fixed"/>
        <w:tblCellMar>
          <w:top w:w="0" w:type="dxa"/>
          <w:left w:w="0" w:type="dxa"/>
          <w:bottom w:w="0" w:type="dxa"/>
          <w:right w:w="0" w:type="dxa"/>
        </w:tblCellMar>
      </w:tblPr>
      <w:tblGrid>
        <w:gridCol w:w="1433"/>
        <w:gridCol w:w="1265"/>
        <w:gridCol w:w="988"/>
        <w:gridCol w:w="2028"/>
        <w:gridCol w:w="1043"/>
        <w:gridCol w:w="1043"/>
        <w:gridCol w:w="1260"/>
        <w:gridCol w:w="1080"/>
        <w:gridCol w:w="1202"/>
        <w:gridCol w:w="989"/>
        <w:gridCol w:w="989"/>
        <w:gridCol w:w="1080"/>
      </w:tblGrid>
      <w:tr>
        <w:tblPrEx>
          <w:tblCellMar>
            <w:top w:w="0" w:type="dxa"/>
            <w:left w:w="0" w:type="dxa"/>
            <w:bottom w:w="0" w:type="dxa"/>
            <w:right w:w="0" w:type="dxa"/>
          </w:tblCellMar>
        </w:tblPrEx>
        <w:trPr>
          <w:trHeight w:val="300" w:hRule="atLeast"/>
        </w:trPr>
        <w:tc>
          <w:tcPr>
            <w:tcW w:w="1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开始统</w:t>
            </w:r>
          </w:p>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计时间</w:t>
            </w:r>
          </w:p>
        </w:tc>
        <w:tc>
          <w:tcPr>
            <w:tcW w:w="12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截止统</w:t>
            </w:r>
          </w:p>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计时间</w:t>
            </w:r>
          </w:p>
        </w:tc>
        <w:tc>
          <w:tcPr>
            <w:tcW w:w="98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品种</w:t>
            </w:r>
          </w:p>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名称</w:t>
            </w:r>
          </w:p>
        </w:tc>
        <w:tc>
          <w:tcPr>
            <w:tcW w:w="645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 xml:space="preserve">                            数量</w:t>
            </w:r>
          </w:p>
        </w:tc>
        <w:tc>
          <w:tcPr>
            <w:tcW w:w="31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费用（元）</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费用合计</w:t>
            </w:r>
          </w:p>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（元）</w:t>
            </w:r>
          </w:p>
        </w:tc>
      </w:tr>
      <w:tr>
        <w:tblPrEx>
          <w:tblCellMar>
            <w:top w:w="0" w:type="dxa"/>
            <w:left w:w="0" w:type="dxa"/>
            <w:bottom w:w="0" w:type="dxa"/>
            <w:right w:w="0" w:type="dxa"/>
          </w:tblCellMar>
        </w:tblPrEx>
        <w:trPr>
          <w:trHeight w:val="300" w:hRule="atLeast"/>
        </w:trPr>
        <w:tc>
          <w:tcPr>
            <w:tcW w:w="1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rPr>
            </w:pPr>
          </w:p>
        </w:tc>
        <w:tc>
          <w:tcPr>
            <w:tcW w:w="1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rPr>
            </w:pP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rPr>
            </w:pPr>
          </w:p>
        </w:tc>
        <w:tc>
          <w:tcPr>
            <w:tcW w:w="202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胎衣、木乃伊、</w:t>
            </w:r>
          </w:p>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死胎（kg）</w:t>
            </w:r>
          </w:p>
        </w:tc>
        <w:tc>
          <w:tcPr>
            <w:tcW w:w="20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病死猪</w:t>
            </w:r>
          </w:p>
        </w:tc>
        <w:tc>
          <w:tcPr>
            <w:tcW w:w="2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其他畜禽</w:t>
            </w:r>
          </w:p>
        </w:tc>
        <w:tc>
          <w:tcPr>
            <w:tcW w:w="120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胎衣、木乃衣、死胎</w:t>
            </w:r>
          </w:p>
        </w:tc>
        <w:tc>
          <w:tcPr>
            <w:tcW w:w="98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病死猪</w:t>
            </w:r>
          </w:p>
        </w:tc>
        <w:tc>
          <w:tcPr>
            <w:tcW w:w="98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其他畜禽</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szCs w:val="24"/>
              </w:rPr>
            </w:pPr>
          </w:p>
        </w:tc>
      </w:tr>
      <w:tr>
        <w:tblPrEx>
          <w:tblCellMar>
            <w:top w:w="0" w:type="dxa"/>
            <w:left w:w="0" w:type="dxa"/>
            <w:bottom w:w="0" w:type="dxa"/>
            <w:right w:w="0" w:type="dxa"/>
          </w:tblCellMar>
        </w:tblPrEx>
        <w:trPr>
          <w:trHeight w:val="580" w:hRule="atLeast"/>
        </w:trPr>
        <w:tc>
          <w:tcPr>
            <w:tcW w:w="1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rPr>
            </w:pPr>
          </w:p>
        </w:tc>
        <w:tc>
          <w:tcPr>
            <w:tcW w:w="1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rPr>
            </w:pP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rPr>
            </w:pPr>
          </w:p>
        </w:tc>
        <w:tc>
          <w:tcPr>
            <w:tcW w:w="20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 xml:space="preserve"> 数量（头）</w:t>
            </w:r>
          </w:p>
        </w:tc>
        <w:tc>
          <w:tcPr>
            <w:tcW w:w="10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 xml:space="preserve"> 重量（kg）</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   数量</w:t>
            </w:r>
          </w:p>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（头、羽）</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40" w:hanging="240" w:hangingChars="100"/>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 xml:space="preserve">   重量（kg）</w:t>
            </w:r>
          </w:p>
        </w:tc>
        <w:tc>
          <w:tcPr>
            <w:tcW w:w="12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szCs w:val="24"/>
              </w:rPr>
            </w:pPr>
          </w:p>
        </w:tc>
      </w:tr>
      <w:tr>
        <w:tblPrEx>
          <w:tblCellMar>
            <w:top w:w="0" w:type="dxa"/>
            <w:left w:w="0" w:type="dxa"/>
            <w:bottom w:w="0" w:type="dxa"/>
            <w:right w:w="0" w:type="dxa"/>
          </w:tblCellMar>
        </w:tblPrEx>
        <w:trPr>
          <w:trHeight w:val="600" w:hRule="atLeast"/>
        </w:trPr>
        <w:tc>
          <w:tcPr>
            <w:tcW w:w="1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4"/>
                <w:szCs w:val="24"/>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4"/>
                <w:szCs w:val="24"/>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4"/>
                <w:szCs w:val="24"/>
              </w:rPr>
            </w:pP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4"/>
                <w:szCs w:val="24"/>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4"/>
                <w:szCs w:val="24"/>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4"/>
                <w:szCs w:val="24"/>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4"/>
                <w:szCs w:val="24"/>
              </w:rPr>
            </w:pPr>
          </w:p>
        </w:tc>
        <w:tc>
          <w:tcPr>
            <w:tcW w:w="12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4"/>
                <w:szCs w:val="24"/>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4"/>
                <w:szCs w:val="24"/>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4"/>
                <w:szCs w:val="24"/>
              </w:rPr>
            </w:pPr>
          </w:p>
        </w:tc>
      </w:tr>
      <w:tr>
        <w:tblPrEx>
          <w:tblCellMar>
            <w:top w:w="0" w:type="dxa"/>
            <w:left w:w="0" w:type="dxa"/>
            <w:bottom w:w="0" w:type="dxa"/>
            <w:right w:w="0" w:type="dxa"/>
          </w:tblCellMar>
        </w:tblPrEx>
        <w:trPr>
          <w:trHeight w:val="600" w:hRule="atLeast"/>
        </w:trPr>
        <w:tc>
          <w:tcPr>
            <w:tcW w:w="1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4"/>
                <w:szCs w:val="24"/>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4"/>
                <w:szCs w:val="24"/>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4"/>
                <w:szCs w:val="24"/>
              </w:rPr>
            </w:pP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4"/>
                <w:szCs w:val="24"/>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4"/>
                <w:szCs w:val="24"/>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4"/>
                <w:szCs w:val="24"/>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4"/>
                <w:szCs w:val="24"/>
              </w:rPr>
            </w:pPr>
          </w:p>
        </w:tc>
        <w:tc>
          <w:tcPr>
            <w:tcW w:w="12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4"/>
                <w:szCs w:val="24"/>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4"/>
                <w:szCs w:val="24"/>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4"/>
                <w:szCs w:val="24"/>
              </w:rPr>
            </w:pPr>
          </w:p>
        </w:tc>
      </w:tr>
      <w:tr>
        <w:tblPrEx>
          <w:tblCellMar>
            <w:top w:w="0" w:type="dxa"/>
            <w:left w:w="0" w:type="dxa"/>
            <w:bottom w:w="0" w:type="dxa"/>
            <w:right w:w="0" w:type="dxa"/>
          </w:tblCellMar>
        </w:tblPrEx>
        <w:trPr>
          <w:trHeight w:val="600" w:hRule="atLeast"/>
        </w:trPr>
        <w:tc>
          <w:tcPr>
            <w:tcW w:w="1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4"/>
                <w:szCs w:val="24"/>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4"/>
                <w:szCs w:val="24"/>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4"/>
                <w:szCs w:val="24"/>
              </w:rPr>
            </w:pP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4"/>
                <w:szCs w:val="24"/>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4"/>
                <w:szCs w:val="24"/>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4"/>
                <w:szCs w:val="24"/>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4"/>
                <w:szCs w:val="24"/>
              </w:rPr>
            </w:pPr>
          </w:p>
        </w:tc>
        <w:tc>
          <w:tcPr>
            <w:tcW w:w="12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4"/>
                <w:szCs w:val="24"/>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4"/>
                <w:szCs w:val="24"/>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4"/>
                <w:szCs w:val="24"/>
              </w:rPr>
            </w:pPr>
          </w:p>
        </w:tc>
      </w:tr>
      <w:tr>
        <w:tblPrEx>
          <w:tblCellMar>
            <w:top w:w="0" w:type="dxa"/>
            <w:left w:w="0" w:type="dxa"/>
            <w:bottom w:w="0" w:type="dxa"/>
            <w:right w:w="0" w:type="dxa"/>
          </w:tblCellMar>
        </w:tblPrEx>
        <w:trPr>
          <w:trHeight w:val="600" w:hRule="atLeast"/>
        </w:trPr>
        <w:tc>
          <w:tcPr>
            <w:tcW w:w="1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4"/>
                <w:szCs w:val="24"/>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4"/>
                <w:szCs w:val="24"/>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4"/>
                <w:szCs w:val="24"/>
              </w:rPr>
            </w:pP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4"/>
                <w:szCs w:val="24"/>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4"/>
                <w:szCs w:val="24"/>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4"/>
                <w:szCs w:val="24"/>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4"/>
                <w:szCs w:val="24"/>
              </w:rPr>
            </w:pPr>
          </w:p>
        </w:tc>
        <w:tc>
          <w:tcPr>
            <w:tcW w:w="12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4"/>
                <w:szCs w:val="24"/>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4"/>
                <w:szCs w:val="24"/>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4"/>
                <w:szCs w:val="24"/>
              </w:rPr>
            </w:pPr>
          </w:p>
        </w:tc>
      </w:tr>
      <w:tr>
        <w:tblPrEx>
          <w:tblCellMar>
            <w:top w:w="0" w:type="dxa"/>
            <w:left w:w="0" w:type="dxa"/>
            <w:bottom w:w="0" w:type="dxa"/>
            <w:right w:w="0" w:type="dxa"/>
          </w:tblCellMar>
        </w:tblPrEx>
        <w:trPr>
          <w:trHeight w:val="600" w:hRule="atLeast"/>
        </w:trPr>
        <w:tc>
          <w:tcPr>
            <w:tcW w:w="1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4"/>
                <w:szCs w:val="24"/>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4"/>
                <w:szCs w:val="24"/>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4"/>
                <w:szCs w:val="24"/>
              </w:rPr>
            </w:pP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4"/>
                <w:szCs w:val="24"/>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4"/>
                <w:szCs w:val="24"/>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4"/>
                <w:szCs w:val="24"/>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4"/>
                <w:szCs w:val="24"/>
              </w:rPr>
            </w:pPr>
          </w:p>
        </w:tc>
        <w:tc>
          <w:tcPr>
            <w:tcW w:w="12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4"/>
                <w:szCs w:val="24"/>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4"/>
                <w:szCs w:val="24"/>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4"/>
                <w:szCs w:val="24"/>
              </w:rPr>
            </w:pPr>
          </w:p>
        </w:tc>
      </w:tr>
      <w:tr>
        <w:tblPrEx>
          <w:tblCellMar>
            <w:top w:w="0" w:type="dxa"/>
            <w:left w:w="0" w:type="dxa"/>
            <w:bottom w:w="0" w:type="dxa"/>
            <w:right w:w="0" w:type="dxa"/>
          </w:tblCellMar>
        </w:tblPrEx>
        <w:trPr>
          <w:trHeight w:val="600" w:hRule="atLeast"/>
        </w:trPr>
        <w:tc>
          <w:tcPr>
            <w:tcW w:w="1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spacing w:line="360" w:lineRule="auto"/>
              <w:jc w:val="center"/>
              <w:textAlignment w:val="bottom"/>
              <w:rPr>
                <w:rFonts w:ascii="宋体" w:hAnsi="宋体" w:eastAsia="宋体" w:cs="宋体"/>
                <w:color w:val="000000"/>
                <w:sz w:val="24"/>
                <w:szCs w:val="24"/>
              </w:rPr>
            </w:pPr>
            <w:r>
              <w:rPr>
                <w:rFonts w:hint="eastAsia" w:ascii="宋体" w:hAnsi="宋体" w:eastAsia="宋体" w:cs="宋体"/>
                <w:color w:val="000000"/>
                <w:kern w:val="0"/>
                <w:sz w:val="24"/>
                <w:szCs w:val="24"/>
              </w:rPr>
              <w:t>费用合计（元）</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4"/>
                <w:szCs w:val="24"/>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4"/>
                <w:szCs w:val="24"/>
              </w:rPr>
            </w:pP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4"/>
                <w:szCs w:val="24"/>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4"/>
                <w:szCs w:val="24"/>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4"/>
                <w:szCs w:val="24"/>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4"/>
                <w:szCs w:val="24"/>
              </w:rPr>
            </w:pPr>
          </w:p>
        </w:tc>
        <w:tc>
          <w:tcPr>
            <w:tcW w:w="12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4"/>
                <w:szCs w:val="24"/>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4"/>
                <w:szCs w:val="24"/>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4"/>
                <w:szCs w:val="24"/>
              </w:rPr>
            </w:pPr>
          </w:p>
        </w:tc>
      </w:tr>
    </w:tbl>
    <w:p>
      <w:pPr>
        <w:snapToGrid w:val="0"/>
        <w:spacing w:line="560" w:lineRule="atLeast"/>
        <w:rPr>
          <w:rFonts w:ascii="仿宋_GB2312" w:hAnsi="仿宋"/>
          <w:sz w:val="28"/>
          <w:szCs w:val="28"/>
        </w:rPr>
      </w:pPr>
      <w:r>
        <w:rPr>
          <w:rFonts w:hint="eastAsia" w:ascii="仿宋_GB2312" w:hAnsi="仿宋"/>
          <w:sz w:val="28"/>
          <w:szCs w:val="28"/>
        </w:rPr>
        <w:t>备注：本表一式三份，无害化处理</w:t>
      </w:r>
      <w:r>
        <w:rPr>
          <w:rFonts w:hint="eastAsia" w:ascii="仿宋_GB2312" w:hAnsi="仿宋"/>
          <w:sz w:val="28"/>
          <w:szCs w:val="28"/>
          <w:lang w:eastAsia="zh-CN"/>
        </w:rPr>
        <w:t>运营</w:t>
      </w:r>
      <w:r>
        <w:rPr>
          <w:rFonts w:hint="eastAsia" w:ascii="仿宋_GB2312" w:hAnsi="仿宋"/>
          <w:sz w:val="28"/>
          <w:szCs w:val="28"/>
        </w:rPr>
        <w:t>单位、农业农村局、财政局各一份，由无害化处理</w:t>
      </w:r>
      <w:r>
        <w:rPr>
          <w:rFonts w:hint="eastAsia" w:ascii="仿宋_GB2312" w:hAnsi="仿宋"/>
          <w:sz w:val="28"/>
          <w:szCs w:val="28"/>
          <w:lang w:eastAsia="zh-CN"/>
        </w:rPr>
        <w:t>运营</w:t>
      </w:r>
      <w:r>
        <w:rPr>
          <w:rFonts w:hint="eastAsia" w:ascii="仿宋_GB2312" w:hAnsi="仿宋"/>
          <w:sz w:val="28"/>
          <w:szCs w:val="28"/>
        </w:rPr>
        <w:t>企业填写。</w:t>
      </w:r>
    </w:p>
    <w:p>
      <w:pPr>
        <w:snapToGrid w:val="0"/>
        <w:spacing w:line="560" w:lineRule="atLeast"/>
        <w:rPr>
          <w:rFonts w:ascii="仿宋_GB2312" w:hAnsi="仿宋"/>
          <w:sz w:val="28"/>
          <w:szCs w:val="28"/>
        </w:rPr>
      </w:pPr>
      <w:r>
        <w:rPr>
          <w:rFonts w:hint="eastAsia" w:ascii="仿宋_GB2312" w:hAnsi="仿宋"/>
          <w:sz w:val="28"/>
          <w:szCs w:val="28"/>
        </w:rPr>
        <w:t xml:space="preserve">农业农村局审核意见（盖章）：                          </w:t>
      </w:r>
      <w:bookmarkStart w:id="2" w:name="_GoBack"/>
      <w:bookmarkEnd w:id="2"/>
      <w:r>
        <w:rPr>
          <w:rFonts w:hint="eastAsia" w:ascii="仿宋_GB2312" w:hAnsi="仿宋"/>
          <w:sz w:val="28"/>
          <w:szCs w:val="28"/>
        </w:rPr>
        <w:t xml:space="preserve">    财政局审核意见（盖章）：</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Tahoma">
    <w:panose1 w:val="020B0604030504040204"/>
    <w:charset w:val="00"/>
    <w:family w:val="auto"/>
    <w:pitch w:val="default"/>
    <w:sig w:usb0="61007A87" w:usb1="80000000"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0+F+ksQEA&#10;AE4DAAAOAAAAAAAAAAEAIAAAAB4BAABkcnMvZTJvRG9jLnhtbFBLBQYAAAAABgAGAFkBAABBBQAA&#10;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21"/>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AD"/>
    <w:rsid w:val="00006734"/>
    <w:rsid w:val="00017057"/>
    <w:rsid w:val="000354FF"/>
    <w:rsid w:val="00053AA5"/>
    <w:rsid w:val="0006182F"/>
    <w:rsid w:val="00087F2E"/>
    <w:rsid w:val="000E7F9D"/>
    <w:rsid w:val="000F79EA"/>
    <w:rsid w:val="00100851"/>
    <w:rsid w:val="001E6E02"/>
    <w:rsid w:val="002447FB"/>
    <w:rsid w:val="00255E09"/>
    <w:rsid w:val="002A39E7"/>
    <w:rsid w:val="002E2659"/>
    <w:rsid w:val="00381F10"/>
    <w:rsid w:val="00387AC1"/>
    <w:rsid w:val="003A6469"/>
    <w:rsid w:val="003B6851"/>
    <w:rsid w:val="003D48EE"/>
    <w:rsid w:val="00400096"/>
    <w:rsid w:val="00433219"/>
    <w:rsid w:val="00471CEF"/>
    <w:rsid w:val="00521BBB"/>
    <w:rsid w:val="00540F5E"/>
    <w:rsid w:val="00552B29"/>
    <w:rsid w:val="00573799"/>
    <w:rsid w:val="00615B33"/>
    <w:rsid w:val="006D76C2"/>
    <w:rsid w:val="006F4537"/>
    <w:rsid w:val="007D5016"/>
    <w:rsid w:val="00806632"/>
    <w:rsid w:val="008531AD"/>
    <w:rsid w:val="00855B6E"/>
    <w:rsid w:val="00920A7A"/>
    <w:rsid w:val="00957AA6"/>
    <w:rsid w:val="0096493F"/>
    <w:rsid w:val="00977846"/>
    <w:rsid w:val="00A038E2"/>
    <w:rsid w:val="00A04D60"/>
    <w:rsid w:val="00AC1811"/>
    <w:rsid w:val="00AD6825"/>
    <w:rsid w:val="00B11961"/>
    <w:rsid w:val="00B40DDD"/>
    <w:rsid w:val="00B657B1"/>
    <w:rsid w:val="00B67F00"/>
    <w:rsid w:val="00B73D2A"/>
    <w:rsid w:val="00BB7EA5"/>
    <w:rsid w:val="00C34A2C"/>
    <w:rsid w:val="00C64A12"/>
    <w:rsid w:val="00C6503B"/>
    <w:rsid w:val="00C8557F"/>
    <w:rsid w:val="00CA49EC"/>
    <w:rsid w:val="00CE118D"/>
    <w:rsid w:val="00CF34BB"/>
    <w:rsid w:val="00D11E3C"/>
    <w:rsid w:val="00D63511"/>
    <w:rsid w:val="00D71ED6"/>
    <w:rsid w:val="00DF6B42"/>
    <w:rsid w:val="00E32C85"/>
    <w:rsid w:val="00E3705F"/>
    <w:rsid w:val="00E50531"/>
    <w:rsid w:val="00E55D4D"/>
    <w:rsid w:val="00E77E61"/>
    <w:rsid w:val="00E94916"/>
    <w:rsid w:val="00ED31DB"/>
    <w:rsid w:val="00EF26FA"/>
    <w:rsid w:val="00EF78D2"/>
    <w:rsid w:val="00F22FC4"/>
    <w:rsid w:val="00F24345"/>
    <w:rsid w:val="00F2553C"/>
    <w:rsid w:val="00F6096D"/>
    <w:rsid w:val="00F73031"/>
    <w:rsid w:val="00F778B9"/>
    <w:rsid w:val="00F80BA8"/>
    <w:rsid w:val="00F976CF"/>
    <w:rsid w:val="00FF11E4"/>
    <w:rsid w:val="07C34D6B"/>
    <w:rsid w:val="0DD01B2E"/>
    <w:rsid w:val="102A6649"/>
    <w:rsid w:val="12CF3C3B"/>
    <w:rsid w:val="152D328D"/>
    <w:rsid w:val="161F0187"/>
    <w:rsid w:val="30FA6A94"/>
    <w:rsid w:val="36C92C9A"/>
    <w:rsid w:val="387326EA"/>
    <w:rsid w:val="3C724177"/>
    <w:rsid w:val="3CE51563"/>
    <w:rsid w:val="3CE71413"/>
    <w:rsid w:val="403C1138"/>
    <w:rsid w:val="4E3355E2"/>
    <w:rsid w:val="50447DEC"/>
    <w:rsid w:val="5C4C7F7F"/>
    <w:rsid w:val="616052A3"/>
    <w:rsid w:val="6EA0226E"/>
    <w:rsid w:val="75DB2E48"/>
    <w:rsid w:val="764C5DD6"/>
    <w:rsid w:val="7AE02F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486</Words>
  <Characters>2772</Characters>
  <Lines>23</Lines>
  <Paragraphs>6</Paragraphs>
  <TotalTime>598</TotalTime>
  <ScaleCrop>false</ScaleCrop>
  <LinksUpToDate>false</LinksUpToDate>
  <CharactersWithSpaces>3252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2021-05-13T01:06:00Z</dcterms:created>
  <dc:creator>LAN XUEFEN</dc:creator>
  <cp:lastModifiedBy>Administrator</cp:lastModifiedBy>
  <cp:lastPrinted>2021-06-15T03:17:44Z</cp:lastPrinted>
  <dcterms:modified xsi:type="dcterms:W3CDTF">2021-06-15T03:21:04Z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